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46D9A8C" w:rsidR="00EB2671" w:rsidRPr="00872AB6" w:rsidRDefault="007F0CC8">
      <w:pPr>
        <w:jc w:val="center"/>
        <w:rPr>
          <w:sz w:val="24"/>
          <w:szCs w:val="24"/>
          <w:lang w:val="uk-UA"/>
        </w:rPr>
      </w:pPr>
      <w:r w:rsidRPr="00872AB6">
        <w:rPr>
          <w:b/>
          <w:sz w:val="24"/>
          <w:szCs w:val="24"/>
          <w:lang w:val="uk-UA"/>
        </w:rPr>
        <w:t>Відродження міста: Економічні міркування щодо реконструкції в Харкові та Україні</w:t>
      </w:r>
    </w:p>
    <w:p w14:paraId="00000004" w14:textId="3BE35D31" w:rsidR="00EB2671" w:rsidRPr="00872AB6" w:rsidRDefault="009874C7">
      <w:pPr>
        <w:jc w:val="center"/>
        <w:rPr>
          <w:sz w:val="24"/>
          <w:szCs w:val="24"/>
          <w:lang w:val="uk-UA"/>
        </w:rPr>
      </w:pPr>
      <w:r w:rsidRPr="00872AB6">
        <w:rPr>
          <w:sz w:val="24"/>
          <w:szCs w:val="24"/>
          <w:lang w:val="uk-UA"/>
        </w:rPr>
        <w:t>Едвард Глезер та Ян Голдін</w:t>
      </w:r>
      <w:r w:rsidRPr="00872AB6">
        <w:rPr>
          <w:rStyle w:val="FootnoteReference"/>
          <w:sz w:val="24"/>
          <w:szCs w:val="24"/>
          <w:vertAlign w:val="baseline"/>
          <w:lang w:val="uk-UA"/>
        </w:rPr>
        <w:t xml:space="preserve"> </w:t>
      </w:r>
      <w:r w:rsidR="002377EF" w:rsidRPr="00872AB6">
        <w:rPr>
          <w:rStyle w:val="FootnoteReference"/>
          <w:sz w:val="24"/>
          <w:szCs w:val="24"/>
          <w:lang w:val="uk-UA"/>
        </w:rPr>
        <w:footnoteReference w:id="1"/>
      </w:r>
    </w:p>
    <w:p w14:paraId="00000005" w14:textId="77777777" w:rsidR="00EB2671" w:rsidRPr="00872AB6" w:rsidRDefault="00EB2671">
      <w:pPr>
        <w:jc w:val="center"/>
        <w:rPr>
          <w:sz w:val="24"/>
          <w:szCs w:val="24"/>
          <w:lang w:val="uk-UA"/>
        </w:rPr>
      </w:pPr>
    </w:p>
    <w:p w14:paraId="00000006" w14:textId="2747A796" w:rsidR="00EB2671" w:rsidRPr="00872AB6" w:rsidRDefault="007F0CC8">
      <w:pPr>
        <w:jc w:val="center"/>
        <w:rPr>
          <w:sz w:val="24"/>
          <w:szCs w:val="24"/>
          <w:lang w:val="uk-UA"/>
        </w:rPr>
      </w:pPr>
      <w:r w:rsidRPr="00872AB6">
        <w:rPr>
          <w:sz w:val="24"/>
          <w:szCs w:val="24"/>
          <w:lang w:val="uk-UA"/>
        </w:rPr>
        <w:t>Доопрацьований проєкт</w:t>
      </w:r>
    </w:p>
    <w:p w14:paraId="00000007" w14:textId="77777777" w:rsidR="00EB2671" w:rsidRPr="00872AB6" w:rsidRDefault="00EB2671">
      <w:pPr>
        <w:jc w:val="center"/>
        <w:rPr>
          <w:sz w:val="24"/>
          <w:szCs w:val="24"/>
          <w:lang w:val="uk-UA"/>
        </w:rPr>
      </w:pPr>
    </w:p>
    <w:p w14:paraId="00000008" w14:textId="4C1F3F75" w:rsidR="00EB2671" w:rsidRPr="00872AB6" w:rsidRDefault="007F0CC8">
      <w:pPr>
        <w:jc w:val="center"/>
        <w:rPr>
          <w:sz w:val="24"/>
          <w:szCs w:val="24"/>
          <w:lang w:val="uk-UA"/>
        </w:rPr>
      </w:pPr>
      <w:r w:rsidRPr="00872AB6">
        <w:rPr>
          <w:sz w:val="24"/>
          <w:szCs w:val="24"/>
          <w:lang w:val="uk-UA"/>
        </w:rPr>
        <w:t>1 грудня 2022 р.</w:t>
      </w:r>
    </w:p>
    <w:p w14:paraId="00000009" w14:textId="77777777" w:rsidR="00EB2671" w:rsidRPr="00872AB6" w:rsidRDefault="00EB2671">
      <w:pPr>
        <w:rPr>
          <w:b/>
          <w:sz w:val="24"/>
          <w:szCs w:val="24"/>
          <w:lang w:val="uk-UA"/>
        </w:rPr>
      </w:pPr>
    </w:p>
    <w:p w14:paraId="0000000A" w14:textId="2637BD9E" w:rsidR="00EB2671" w:rsidRPr="00872AB6" w:rsidRDefault="00A200F4">
      <w:pPr>
        <w:numPr>
          <w:ilvl w:val="0"/>
          <w:numId w:val="1"/>
        </w:numPr>
        <w:pBdr>
          <w:top w:val="nil"/>
          <w:left w:val="nil"/>
          <w:bottom w:val="nil"/>
          <w:right w:val="nil"/>
          <w:between w:val="nil"/>
        </w:pBdr>
        <w:rPr>
          <w:b/>
          <w:color w:val="000000"/>
          <w:sz w:val="24"/>
          <w:szCs w:val="24"/>
          <w:lang w:val="uk-UA"/>
        </w:rPr>
      </w:pPr>
      <w:r w:rsidRPr="00872AB6">
        <w:rPr>
          <w:b/>
          <w:color w:val="000000"/>
          <w:sz w:val="24"/>
          <w:szCs w:val="24"/>
          <w:lang w:val="uk-UA"/>
        </w:rPr>
        <w:t>Вступ</w:t>
      </w:r>
    </w:p>
    <w:p w14:paraId="0000000B" w14:textId="51273B32" w:rsidR="00EB2671" w:rsidRPr="00872AB6" w:rsidRDefault="00EB2671">
      <w:pPr>
        <w:rPr>
          <w:sz w:val="24"/>
          <w:szCs w:val="24"/>
          <w:lang w:val="uk-UA"/>
        </w:rPr>
      </w:pPr>
    </w:p>
    <w:p w14:paraId="0000000C" w14:textId="256E6D56" w:rsidR="00EB2671" w:rsidRPr="00872AB6" w:rsidRDefault="00A200F4">
      <w:pPr>
        <w:rPr>
          <w:sz w:val="24"/>
          <w:szCs w:val="24"/>
          <w:lang w:val="uk-UA"/>
        </w:rPr>
      </w:pPr>
      <w:r w:rsidRPr="00872AB6">
        <w:rPr>
          <w:sz w:val="24"/>
          <w:szCs w:val="24"/>
          <w:lang w:val="uk-UA"/>
        </w:rPr>
        <w:t>Поки ми пишемо цей звіт, снаряди продовжують бити по Харкову та його околицях, як і по багатьох містах і селах по всій Україні. Хід війни залишається невизначеним, і неясно, як довго вона триватиме і наскільки сильно постраждає Харків та інші міста України. Тим не менш, мер Харкова прагне кращого майбутнього для свого міста і звернувся до лорда Нормана Фостера, який очолює процес взаємодії з місцевими архітекторами та громадськими групами, а також консультується з міжнародними експертами, щоб уявити, як цього можна досягти. Лорд Фостер попросив нас зосередитися на економічних аспектах цього бачення. Цей документ відображає наші сподівання на постконфліктний Харків і пропонує модель для розгляду економічних аспектів реконструкції, яка, як ми сподіваємося, може бути широко застосована по всій Україні.</w:t>
      </w:r>
    </w:p>
    <w:p w14:paraId="26B59DC3" w14:textId="0BA8AD7D" w:rsidR="00A100AD" w:rsidRPr="00872AB6" w:rsidRDefault="00A200F4">
      <w:pPr>
        <w:rPr>
          <w:sz w:val="24"/>
          <w:szCs w:val="24"/>
          <w:lang w:val="uk-UA"/>
        </w:rPr>
      </w:pPr>
      <w:r w:rsidRPr="00872AB6">
        <w:rPr>
          <w:sz w:val="24"/>
          <w:szCs w:val="24"/>
          <w:lang w:val="uk-UA"/>
        </w:rPr>
        <w:t>Харків є одним з багатьох українських міст, які були зруйновані та пошкоджені Росією. Зосередившись на Харкові як пілотному проєкті, ми сподіваємося надати інформацію, яка матиме ширші наслідки для України. Саме українському керівництву належить визначити пріоритети та розподілити ресурси на національному рівні для відновлення своєї країни. Виміри, які ми розглядаємо, матимуть різне значення в різних частинах України, і аналіз кожного міста має ґрунтуватися на його історичних, соціальних та економічних засадах, а також враховувати місцеві та національні проблеми і пріоритети. Тим не менш, ми вважаємо, що уроки, винесені з нашого аналізу Харкова, мають ширший резонанс.</w:t>
      </w:r>
      <w:r w:rsidR="001630DD" w:rsidRPr="00872AB6">
        <w:rPr>
          <w:sz w:val="24"/>
          <w:szCs w:val="24"/>
          <w:lang w:val="uk-UA"/>
        </w:rPr>
        <w:t xml:space="preserve"> </w:t>
      </w:r>
    </w:p>
    <w:p w14:paraId="0000000D" w14:textId="59FFE26C" w:rsidR="00EB2671" w:rsidRPr="00872AB6" w:rsidRDefault="00E73A1C">
      <w:pPr>
        <w:rPr>
          <w:sz w:val="24"/>
          <w:szCs w:val="24"/>
          <w:lang w:val="uk-UA"/>
        </w:rPr>
      </w:pPr>
      <w:r w:rsidRPr="00872AB6">
        <w:rPr>
          <w:sz w:val="24"/>
          <w:szCs w:val="24"/>
          <w:lang w:val="uk-UA"/>
        </w:rPr>
        <w:t xml:space="preserve"> </w:t>
      </w:r>
      <w:r w:rsidR="00A200F4" w:rsidRPr="00872AB6">
        <w:rPr>
          <w:sz w:val="24"/>
          <w:szCs w:val="24"/>
          <w:lang w:val="uk-UA"/>
        </w:rPr>
        <w:t xml:space="preserve">Розмірковуючи про те, що можливо, ми припускаємо, що після закінчення війни Харків залишиться невід'ємною частиною України, близькою до російського кордону і </w:t>
      </w:r>
      <w:r w:rsidR="00A200F4" w:rsidRPr="00872AB6">
        <w:rPr>
          <w:sz w:val="24"/>
          <w:szCs w:val="24"/>
          <w:lang w:val="uk-UA"/>
        </w:rPr>
        <w:lastRenderedPageBreak/>
        <w:t>зруйнованою конфліктом. Ми також припускаємо, що для відновлення міста та його інфраструктури буде доступна значна міжнародна допомога. Дійсно, однією з наших цілей при написанні цього звіту є надання рекомендацій щодо того, які форми допомоги забезпечать найбільшу віддачу для регіону та його мешканців.</w:t>
      </w:r>
      <w:r w:rsidRPr="00872AB6">
        <w:rPr>
          <w:sz w:val="24"/>
          <w:szCs w:val="24"/>
          <w:lang w:val="uk-UA"/>
        </w:rPr>
        <w:t xml:space="preserve"> </w:t>
      </w:r>
    </w:p>
    <w:p w14:paraId="0000000E" w14:textId="545B9D69" w:rsidR="00EB2671" w:rsidRPr="00872AB6" w:rsidRDefault="00A200F4">
      <w:pPr>
        <w:rPr>
          <w:sz w:val="24"/>
          <w:szCs w:val="24"/>
          <w:lang w:val="uk-UA"/>
        </w:rPr>
      </w:pPr>
      <w:r w:rsidRPr="00872AB6">
        <w:rPr>
          <w:sz w:val="24"/>
          <w:szCs w:val="24"/>
          <w:lang w:val="uk-UA"/>
        </w:rPr>
        <w:t>Харків має значні сильні сторони, які за міжнародної підтримки зможуть допомогти місту краще відновитися після війни. Мабуть, найважливішим є те, що Харків має потужну освітню інфраструктуру, включаючи Харківський університет, який є академічною установою зі світовим ім'ям. Вищі навчальні заклади приносять прямі економічні вигоди, залучаючи студентів, які не лише оплачують своє навчання, а й створюють попит на місцеві послуги. Університети також приносять непрямі вигоди, виступаючи в ролі інкубаторів для інноваційних, орієнтованих на ідеї підприємців. Міські школи готують і закріплюють відносно кваліфіковану робочу силу Харкова.</w:t>
      </w:r>
      <w:r w:rsidR="00E73A1C" w:rsidRPr="00872AB6">
        <w:rPr>
          <w:sz w:val="24"/>
          <w:szCs w:val="24"/>
          <w:lang w:val="uk-UA"/>
        </w:rPr>
        <w:t xml:space="preserve"> </w:t>
      </w:r>
    </w:p>
    <w:p w14:paraId="0000000F" w14:textId="059F3050" w:rsidR="00EB2671" w:rsidRPr="00872AB6" w:rsidRDefault="00F40328">
      <w:pPr>
        <w:rPr>
          <w:sz w:val="24"/>
          <w:szCs w:val="24"/>
          <w:lang w:val="uk-UA"/>
        </w:rPr>
      </w:pPr>
      <w:r w:rsidRPr="00872AB6">
        <w:rPr>
          <w:sz w:val="24"/>
          <w:szCs w:val="24"/>
          <w:lang w:val="uk-UA"/>
        </w:rPr>
        <w:t>Харків також має багату культурну, історичну та індустріальну спадщину, відображену в будівлях, таких як Свято-Успенський собор, і підприємствах, таких як завод імені В. О. Малишева, який колись виробляв всесвітньо відомі танки Т-34. Центральний парк імені Максима Горького – одна з багатьох історичних пам'яток міста. Хоча після війни доведеться багато чого відбудовувати, місто має міцний фундамент.</w:t>
      </w:r>
      <w:r w:rsidR="00E73A1C" w:rsidRPr="00872AB6">
        <w:rPr>
          <w:sz w:val="24"/>
          <w:szCs w:val="24"/>
          <w:lang w:val="uk-UA"/>
        </w:rPr>
        <w:t xml:space="preserve"> </w:t>
      </w:r>
    </w:p>
    <w:p w14:paraId="02FFA8F7" w14:textId="08F6FB08" w:rsidR="006D26D5" w:rsidRPr="00872AB6" w:rsidRDefault="00F40328">
      <w:pPr>
        <w:rPr>
          <w:sz w:val="24"/>
          <w:szCs w:val="24"/>
          <w:lang w:val="uk-UA"/>
        </w:rPr>
      </w:pPr>
      <w:r w:rsidRPr="00872AB6">
        <w:rPr>
          <w:sz w:val="24"/>
          <w:szCs w:val="24"/>
          <w:lang w:val="uk-UA"/>
        </w:rPr>
        <w:t>Розташування Харкова є перевагою в мирний час, але стає проблемою, поки триває конфлікт з Росією, оскільки близькість до Росії робить місто природною мішенню у воєнний час. Історична близькість до Росії та залізничне і автомобільне сполучення з Москвою і Санкт-Петербургом означають, що Харків розглядається як ворота до Росії, як в економічному, так і в інших аспектах, наприклад, у наданні освітніх послуг росіянам. З початком війни виникла нагальна потреба переорієнтувати економіку, інфраструктуру та освітню систему Харкова на Європу та Захід.</w:t>
      </w:r>
      <w:r w:rsidR="006D26D5" w:rsidRPr="00872AB6">
        <w:rPr>
          <w:sz w:val="24"/>
          <w:szCs w:val="24"/>
          <w:lang w:val="uk-UA"/>
        </w:rPr>
        <w:t xml:space="preserve"> </w:t>
      </w:r>
    </w:p>
    <w:p w14:paraId="00000010" w14:textId="0FED79B2" w:rsidR="00EB2671" w:rsidRPr="00872AB6" w:rsidRDefault="00F40328">
      <w:pPr>
        <w:rPr>
          <w:sz w:val="24"/>
          <w:szCs w:val="24"/>
          <w:lang w:val="uk-UA"/>
        </w:rPr>
      </w:pPr>
      <w:r w:rsidRPr="00872AB6">
        <w:rPr>
          <w:sz w:val="24"/>
          <w:szCs w:val="24"/>
          <w:lang w:val="uk-UA"/>
        </w:rPr>
        <w:t>Необхідність переорієнтації харківської та всієї української економіки на Захід значно прискорилася через війну. Ця західна політика має бути центральним питанням у всіх зусиллях з реконструкції та мати значні наслідки для інфраструктури. Вона також має прискорити реформування регуляторного та управлінського середовища, яке, на нашу думку, необхідно терміново привести у відповідність до стандартів Європейського Союзу, а також до економічних та інвестиційних можливостей, що відкриваються завдяки безперешкодному доступу до Європи.</w:t>
      </w:r>
      <w:r w:rsidR="007321CE" w:rsidRPr="00872AB6">
        <w:rPr>
          <w:sz w:val="24"/>
          <w:szCs w:val="24"/>
          <w:lang w:val="uk-UA"/>
        </w:rPr>
        <w:t xml:space="preserve"> </w:t>
      </w:r>
    </w:p>
    <w:p w14:paraId="1BDD0FB0" w14:textId="50E6FDBD" w:rsidR="007321CE" w:rsidRPr="00872AB6" w:rsidRDefault="00F40328">
      <w:pPr>
        <w:rPr>
          <w:i/>
          <w:iCs/>
          <w:sz w:val="24"/>
          <w:szCs w:val="24"/>
          <w:lang w:val="uk-UA"/>
        </w:rPr>
      </w:pPr>
      <w:r w:rsidRPr="00872AB6">
        <w:rPr>
          <w:i/>
          <w:iCs/>
          <w:sz w:val="24"/>
          <w:szCs w:val="24"/>
          <w:lang w:val="uk-UA"/>
        </w:rPr>
        <w:t>Конспект</w:t>
      </w:r>
    </w:p>
    <w:p w14:paraId="00000011" w14:textId="13F9B49F" w:rsidR="00EB2671" w:rsidRPr="00872AB6" w:rsidRDefault="00F40328">
      <w:pPr>
        <w:rPr>
          <w:sz w:val="24"/>
          <w:szCs w:val="24"/>
          <w:lang w:val="uk-UA"/>
        </w:rPr>
      </w:pPr>
      <w:r w:rsidRPr="00872AB6">
        <w:rPr>
          <w:sz w:val="24"/>
          <w:szCs w:val="24"/>
          <w:lang w:val="uk-UA"/>
        </w:rPr>
        <w:t xml:space="preserve">Основна частина цього звіту складається з чотирьох основних розділів. Розділ II присвячений боротьбі Харкова за утримання та залучення талантів зі всього світу. Людський капітал є головним джерелом успіху міста, а отже, майбутні інвестиції мають бути зосереджені на мобільних працівниках. Оскільки Харків знаходиться на лінії фронту, поблизу російського кордону, підвищена загроза майбутніх воєнних дій, а також масштаби нинішніх руйнувань обмежуватимуть привабливість міста. Генеральний план </w:t>
      </w:r>
      <w:r w:rsidRPr="00872AB6">
        <w:rPr>
          <w:sz w:val="24"/>
          <w:szCs w:val="24"/>
          <w:lang w:val="uk-UA"/>
        </w:rPr>
        <w:lastRenderedPageBreak/>
        <w:t>відбудованого міста, що пропонує надзвичайно привабливе стале середовище для роботи та життя, є одним з елементів боротьби за таланти. Інвестиції в університет є другою важливою частиною стратегії. Третьою стратегією може стати прискорене отримання дозволів на ведення бізнесу для підприємств, які роблять місто більш привабливим, включаючи заклади громадського харчування, такі як ресторани та кафе, особливо якщо це поєднується з акцентом на зменшенні негативних наслідків щільності населення, до яких відносяться злочинність та затори на дорогах.</w:t>
      </w:r>
      <w:r w:rsidR="00E73A1C" w:rsidRPr="00872AB6">
        <w:rPr>
          <w:sz w:val="24"/>
          <w:szCs w:val="24"/>
          <w:lang w:val="uk-UA"/>
        </w:rPr>
        <w:t xml:space="preserve"> </w:t>
      </w:r>
    </w:p>
    <w:p w14:paraId="00000012" w14:textId="33342202" w:rsidR="00EB2671" w:rsidRPr="00872AB6" w:rsidRDefault="00663F1E">
      <w:pPr>
        <w:rPr>
          <w:sz w:val="24"/>
          <w:szCs w:val="24"/>
          <w:lang w:val="uk-UA"/>
        </w:rPr>
      </w:pPr>
      <w:r w:rsidRPr="00872AB6">
        <w:rPr>
          <w:sz w:val="24"/>
          <w:szCs w:val="24"/>
          <w:lang w:val="uk-UA"/>
        </w:rPr>
        <w:t>Розділ III цього звіту присвячений "Зеленому Харкову". Відбудова більш зеленої інфраструктури та посилення уваги до проблеми викидів парникових газів є не лише внутрішньо розумним рішенням, але й, ймовірно, зацікавить європейську донорську спільноту. Європейський банк реконструкції та розвитку (ЄБРР) має програму "Зелені міста", яка безпосередньо інвестує у "сталу інфраструктуру". Майбутні зміни в політиці, ймовірно, збільшать попит на екологічно чисте виробництво та сільське господарство, які забезпечують можливі експортні стратегії для Харкова 21-го століття. Цілком природно сприяти академічному фокусу на інноваціях у цій сфері та розглядати Харків як центр знань у галузі зелених технологій.</w:t>
      </w:r>
    </w:p>
    <w:p w14:paraId="00000013" w14:textId="72A717B1" w:rsidR="00EB2671" w:rsidRPr="00872AB6" w:rsidRDefault="00663F1E">
      <w:pPr>
        <w:rPr>
          <w:sz w:val="24"/>
          <w:szCs w:val="24"/>
          <w:lang w:val="uk-UA"/>
        </w:rPr>
      </w:pPr>
      <w:r w:rsidRPr="00872AB6">
        <w:rPr>
          <w:sz w:val="24"/>
          <w:szCs w:val="24"/>
          <w:lang w:val="uk-UA"/>
        </w:rPr>
        <w:t>У Розділі IV ми зосереджуємося на інфраструктурі 21-го століття, яка вимагає більше, ніж просто сталості. Розташування Харкова стане перевагою лише за умови відновлення та покращення транспортного сполучення. Згідно з дослідженням Світового банку "Ведення бізнесу", Україна досягла значних успіхів у сфері закупівель, але все ще є місце для інновацій у цій сфері для підвищення ефективності та зниження рівня корупції. Нові технології, такі як автономні вантажівки, можуть отримати вигоду від додаткової інфраструктури. Існує чудова можливість зосередитися на інституційних вдосконаленнях, які включають аналіз витрат і вигод та сильні стимули для технічного обслуговування. У деяких випадках може бути доречним державно-приватне партнерство.</w:t>
      </w:r>
    </w:p>
    <w:p w14:paraId="00000014" w14:textId="01668B7B" w:rsidR="00EB2671" w:rsidRPr="00872AB6" w:rsidRDefault="00663F1E">
      <w:pPr>
        <w:rPr>
          <w:sz w:val="24"/>
          <w:szCs w:val="24"/>
          <w:lang w:val="uk-UA"/>
        </w:rPr>
      </w:pPr>
      <w:r w:rsidRPr="00872AB6">
        <w:rPr>
          <w:sz w:val="24"/>
          <w:szCs w:val="24"/>
          <w:lang w:val="uk-UA"/>
        </w:rPr>
        <w:t>Нарешті, ми назвали Розділ V "Сінгапур у Слобожанщині", щоб запропонувати тип міської трансформації, який міг би допомогти Харкову відновитися. Цей розділ зосереджується на залученні зовнішніх інвесторів шляхом підвищення державної ефективності, боротьби з корупцією та марнотратством, а також покращення верховенства права. Розділ V підсилює акцент Розділу II на покращенні дозвільних процедур для нового бізнесу. У цьому розділі ми також описуємо потенціал для створення бізнес-кластерів, наприклад, інкубаторів поблизу університетів. Підприємства, які інтенсивно використовують певні фактори виробництва, можуть також кластеризуватися в зонах, що спеціалізуються на наданні цих факторів. Ми не вважаємо за потрібне знижувати податки для окремих підприємств, а навпаки, вважаємо за необхідне забезпечити рівні умови для всіх підприємств, які були б максимально привабливими для всіх.</w:t>
      </w:r>
      <w:r w:rsidR="00E73A1C" w:rsidRPr="00872AB6">
        <w:rPr>
          <w:sz w:val="24"/>
          <w:szCs w:val="24"/>
          <w:lang w:val="uk-UA"/>
        </w:rPr>
        <w:t xml:space="preserve"> </w:t>
      </w:r>
    </w:p>
    <w:p w14:paraId="00000017" w14:textId="38EB0EF7" w:rsidR="00EB2671" w:rsidRPr="00872AB6" w:rsidRDefault="00663F1E" w:rsidP="008A2750">
      <w:pPr>
        <w:rPr>
          <w:b/>
          <w:sz w:val="24"/>
          <w:szCs w:val="24"/>
          <w:lang w:val="uk-UA"/>
        </w:rPr>
      </w:pPr>
      <w:r w:rsidRPr="00872AB6">
        <w:rPr>
          <w:sz w:val="24"/>
          <w:szCs w:val="24"/>
          <w:lang w:val="uk-UA"/>
        </w:rPr>
        <w:t xml:space="preserve">Цей звіт не має на меті виокремити Харків як українське місто, що має бути предметом виняткової уваги. Незважаючи на те, що це найбільше місто на сході України, яке наприкінці війни, ймовірно, зазнало більших втрат, ніж будь-яке інше місто, вся країна </w:t>
      </w:r>
      <w:r w:rsidRPr="00872AB6">
        <w:rPr>
          <w:sz w:val="24"/>
          <w:szCs w:val="24"/>
          <w:lang w:val="uk-UA"/>
        </w:rPr>
        <w:lastRenderedPageBreak/>
        <w:t>перебуває під ударом, і відбудовувати її доведеться майже скрізь. Ми сподіваємося, що, показавши, чого можна досягти в Харкові, ми допоможемо розпочати діалог для обговорення відновлення України та майбутнього багатьох її міст.</w:t>
      </w:r>
      <w:r w:rsidR="00E73A1C" w:rsidRPr="00872AB6">
        <w:rPr>
          <w:sz w:val="24"/>
          <w:szCs w:val="24"/>
          <w:lang w:val="uk-UA"/>
        </w:rPr>
        <w:t xml:space="preserve"> </w:t>
      </w:r>
      <w:r w:rsidR="00E73A1C" w:rsidRPr="00872AB6">
        <w:rPr>
          <w:b/>
          <w:sz w:val="24"/>
          <w:szCs w:val="24"/>
          <w:lang w:val="uk-UA"/>
        </w:rPr>
        <w:t xml:space="preserve"> </w:t>
      </w:r>
    </w:p>
    <w:p w14:paraId="53C19EEF" w14:textId="77777777" w:rsidR="00861B0E" w:rsidRPr="00872AB6" w:rsidRDefault="00861B0E" w:rsidP="00861B0E">
      <w:pPr>
        <w:rPr>
          <w:b/>
          <w:sz w:val="24"/>
          <w:szCs w:val="24"/>
          <w:lang w:val="uk-UA"/>
        </w:rPr>
      </w:pPr>
    </w:p>
    <w:p w14:paraId="00000019" w14:textId="52A09944" w:rsidR="00EB2671" w:rsidRPr="00872AB6" w:rsidRDefault="00017522" w:rsidP="008A2750">
      <w:pPr>
        <w:rPr>
          <w:sz w:val="24"/>
          <w:szCs w:val="24"/>
          <w:lang w:val="uk-UA"/>
        </w:rPr>
      </w:pPr>
      <w:r w:rsidRPr="00872AB6">
        <w:rPr>
          <w:b/>
          <w:sz w:val="24"/>
          <w:szCs w:val="24"/>
          <w:lang w:val="uk-UA"/>
        </w:rPr>
        <w:t>II</w:t>
      </w:r>
      <w:r w:rsidR="00E73A1C" w:rsidRPr="00872AB6">
        <w:rPr>
          <w:b/>
          <w:sz w:val="24"/>
          <w:szCs w:val="24"/>
          <w:lang w:val="uk-UA"/>
        </w:rPr>
        <w:t xml:space="preserve">. </w:t>
      </w:r>
      <w:r w:rsidR="00663F1E" w:rsidRPr="00872AB6">
        <w:rPr>
          <w:b/>
          <w:sz w:val="24"/>
          <w:szCs w:val="24"/>
          <w:lang w:val="uk-UA"/>
        </w:rPr>
        <w:t>Харків та битва за світові таланти</w:t>
      </w:r>
      <w:r w:rsidR="00E73A1C" w:rsidRPr="00872AB6">
        <w:rPr>
          <w:b/>
          <w:sz w:val="24"/>
          <w:szCs w:val="24"/>
          <w:lang w:val="uk-UA"/>
        </w:rPr>
        <w:t xml:space="preserve"> </w:t>
      </w:r>
    </w:p>
    <w:p w14:paraId="0000001A" w14:textId="39F00350" w:rsidR="00EB2671" w:rsidRPr="00872AB6" w:rsidRDefault="00CE1517">
      <w:pPr>
        <w:rPr>
          <w:sz w:val="24"/>
          <w:szCs w:val="24"/>
          <w:lang w:val="uk-UA"/>
        </w:rPr>
      </w:pPr>
      <w:r w:rsidRPr="00872AB6">
        <w:rPr>
          <w:sz w:val="24"/>
          <w:szCs w:val="24"/>
          <w:lang w:val="uk-UA"/>
        </w:rPr>
        <w:t>Майбутнє Харкова залежить від його здатності залучати та утримувати талановитих людей. Економічний успіх міста ґрунтується на людському капіталі, який включає в себе навички, отримані в аудиторіях та на вулицях міста. Харківський університет та інші навчальні заклади Харкова повинні відігравати особливо важливу роль у виконанні цього завдання, але привабливість і гостинність міста також має вирішальне значення. Таким чином, генеральний план повинен розглядатися як такий, що відіграє життєво важливу роль в економічному майбутньому міста, гарантуючи, що місто стане привабливою домівкою для талановитих людей.</w:t>
      </w:r>
      <w:r w:rsidR="00E73A1C" w:rsidRPr="00872AB6">
        <w:rPr>
          <w:sz w:val="24"/>
          <w:szCs w:val="24"/>
          <w:lang w:val="uk-UA"/>
        </w:rPr>
        <w:t xml:space="preserve"> </w:t>
      </w:r>
    </w:p>
    <w:p w14:paraId="0000001B" w14:textId="1C18789D" w:rsidR="00EB2671" w:rsidRPr="00872AB6" w:rsidRDefault="00CE1517">
      <w:pPr>
        <w:rPr>
          <w:sz w:val="24"/>
          <w:szCs w:val="24"/>
          <w:lang w:val="uk-UA"/>
        </w:rPr>
      </w:pPr>
      <w:r w:rsidRPr="00872AB6">
        <w:rPr>
          <w:sz w:val="24"/>
          <w:szCs w:val="24"/>
          <w:lang w:val="uk-UA"/>
        </w:rPr>
        <w:t>Міста стають динамічними, коли вони розкривають потенціал своїх підприємців та залучають людей, які роблять внесок у майбутнє. Отже, надання можливості нинішнім або майбутнім мешканцям започатковувати бізнес та розширювати потенціал існуючих видів діяльності є життєво важливим. Створення яскравих міських просторів, які містять ресторани, кафе та інші розважальні заклади, є ще одним розумним елементом покращення життя місцевих жителів, а також залучення та утримання високомобільних працівників та бізнесу в Харкові. Залучення талантів також вимагає від Харкова вжити заходів для зменшення негативних наслідків щільності населення, зокрема заторів на дорогах, злочинності та вартості житла.</w:t>
      </w:r>
      <w:r w:rsidR="00E73A1C" w:rsidRPr="00872AB6">
        <w:rPr>
          <w:sz w:val="24"/>
          <w:szCs w:val="24"/>
          <w:lang w:val="uk-UA"/>
        </w:rPr>
        <w:t xml:space="preserve"> </w:t>
      </w:r>
    </w:p>
    <w:p w14:paraId="0000001C" w14:textId="0D6FE2A6" w:rsidR="00EB2671" w:rsidRPr="00872AB6" w:rsidRDefault="00CE1517">
      <w:pPr>
        <w:rPr>
          <w:sz w:val="24"/>
          <w:szCs w:val="24"/>
          <w:lang w:val="uk-UA"/>
        </w:rPr>
      </w:pPr>
      <w:r w:rsidRPr="00872AB6">
        <w:rPr>
          <w:sz w:val="24"/>
          <w:szCs w:val="24"/>
          <w:lang w:val="uk-UA"/>
        </w:rPr>
        <w:t>Наразі існує велика кількість емпіричних досліджень, які пов'язують людський капітал та успіх міста. Література про зовнішні ефекти людського капіталу, яка слідує за Раухом ( 1993), документує сильний зв'язок між середнім рівнем освіти та заробітками. Моретті (2003), наприклад, виявив, що зі збільшенням частки дорослих у мегаполісі з вищою освітою на десять відсоткових пунктів, індивідуальні заробітки також зростають майже на десять відсотків при незмінній кількості років навчання в школі. Примітно, що Моретті конкретно документує, що наявність у місті історичного центру вищої освіти ("коледжів земельних грантів") асоціюється з високоосвіченими людьми і вищими доходами, знову ж таки контролюючи роки навчання. Більш освічені сусіди означають більше потенційних роботодавців, клієнтів або просто джерел нової інформації.</w:t>
      </w:r>
      <w:r w:rsidR="00E73A1C" w:rsidRPr="00872AB6">
        <w:rPr>
          <w:sz w:val="24"/>
          <w:szCs w:val="24"/>
          <w:lang w:val="uk-UA"/>
        </w:rPr>
        <w:t xml:space="preserve"> </w:t>
      </w:r>
    </w:p>
    <w:p w14:paraId="0000001D" w14:textId="0A5DFB36" w:rsidR="00EB2671" w:rsidRPr="00872AB6" w:rsidRDefault="00CE1517">
      <w:pPr>
        <w:rPr>
          <w:sz w:val="24"/>
          <w:szCs w:val="24"/>
          <w:lang w:val="uk-UA"/>
        </w:rPr>
      </w:pPr>
      <w:r w:rsidRPr="00872AB6">
        <w:rPr>
          <w:sz w:val="24"/>
          <w:szCs w:val="24"/>
          <w:lang w:val="uk-UA"/>
        </w:rPr>
        <w:t xml:space="preserve">Заробітки також, як правило, зростають зі збільшенням населення міста, що є ще одним аргументом на користь того, щоб привабити людей приїхати до Харкова або повернутися до нього. Паралельна література, що слідує за </w:t>
      </w:r>
      <w:r w:rsidR="009874C7" w:rsidRPr="00872AB6">
        <w:rPr>
          <w:sz w:val="24"/>
          <w:szCs w:val="24"/>
          <w:lang w:val="uk-UA"/>
        </w:rPr>
        <w:t>Глезером, Шейнкманом та Шлейфером (</w:t>
      </w:r>
      <w:r w:rsidRPr="00872AB6">
        <w:rPr>
          <w:sz w:val="24"/>
          <w:szCs w:val="24"/>
          <w:lang w:val="uk-UA"/>
        </w:rPr>
        <w:t xml:space="preserve">1995), документує сильний зв'язок між початковим рівнем шкільної освіти в місті та подальшим зростанням зайнятості та населення в цьому місті. Ці факти задокументовані в </w:t>
      </w:r>
      <w:r w:rsidRPr="00872AB6">
        <w:rPr>
          <w:sz w:val="24"/>
          <w:szCs w:val="24"/>
          <w:lang w:val="uk-UA"/>
        </w:rPr>
        <w:lastRenderedPageBreak/>
        <w:t xml:space="preserve">багатьох країнах, і зв'язок між освітою та успіхом міста є сильнішим у країнах, що розвиваються </w:t>
      </w:r>
      <w:r w:rsidR="00A4365B" w:rsidRPr="00872AB6">
        <w:rPr>
          <w:sz w:val="24"/>
          <w:szCs w:val="24"/>
          <w:lang w:val="uk-UA"/>
        </w:rPr>
        <w:t>(Шовен та ін., 2016).</w:t>
      </w:r>
    </w:p>
    <w:p w14:paraId="0000001E" w14:textId="3FA3C362" w:rsidR="00EB2671" w:rsidRPr="00872AB6" w:rsidRDefault="006B4507">
      <w:pPr>
        <w:rPr>
          <w:sz w:val="24"/>
          <w:szCs w:val="24"/>
          <w:lang w:val="uk-UA"/>
        </w:rPr>
      </w:pPr>
      <w:r w:rsidRPr="00872AB6">
        <w:rPr>
          <w:sz w:val="24"/>
          <w:szCs w:val="24"/>
          <w:lang w:val="uk-UA"/>
        </w:rPr>
        <w:t>У науковій літературі основна увага приділяється ролі формальної освіти, здебільшого через доступність даних, але неформальні навички, безумовно, є не менш важливими. Чиніц (1961) підкреслював важливість культури підприємництва в Нью-Йорку, пояснюючи, чому це місто виявилося набагато стійкішим, ніж багато інших міст Середнього Заходу, наприклад, Піттсбург. Показники підприємництва, такі як частка зайнятих у малих підприємствах або стартапах, чітко прогнозують подальшу зайнятість на місцевому рівні, навіть з урахуванням низки регіональних та галузевих особливостей (</w:t>
      </w:r>
      <w:r w:rsidR="002917E9" w:rsidRPr="00872AB6">
        <w:rPr>
          <w:sz w:val="24"/>
          <w:szCs w:val="24"/>
          <w:lang w:val="uk-UA"/>
        </w:rPr>
        <w:t>Глезер, Керр та Керр</w:t>
      </w:r>
      <w:r w:rsidRPr="00872AB6">
        <w:rPr>
          <w:sz w:val="24"/>
          <w:szCs w:val="24"/>
          <w:lang w:val="uk-UA"/>
        </w:rPr>
        <w:t>, 2015).</w:t>
      </w:r>
    </w:p>
    <w:p w14:paraId="0000001F" w14:textId="1223EF94" w:rsidR="00EB2671" w:rsidRPr="00872AB6" w:rsidRDefault="006B4507">
      <w:pPr>
        <w:rPr>
          <w:sz w:val="24"/>
          <w:szCs w:val="24"/>
          <w:lang w:val="uk-UA"/>
        </w:rPr>
      </w:pPr>
      <w:r w:rsidRPr="00872AB6">
        <w:rPr>
          <w:sz w:val="24"/>
          <w:szCs w:val="24"/>
          <w:lang w:val="uk-UA"/>
        </w:rPr>
        <w:t>До вторгнення Харків був наділений кількома важливими джерелами талантів. Найголовніше, тут була значна концентрація провідних університетів, серед яких Харківський національний університет, Національний технічний університет, Харківський національний економічний університет та Харківський національний університет радіоелектроніки. Тут також є значні незалежні науково-дослідні інститути, такі як Харківський фізико-технічний інститут. У Харкові також розташовані великі промислові підприємства, такі як "Хартон" і "Турбоатом", авіабудівний завод "Антонов" і завод обладнання ім. Малишева. У місті працює велика кількість працівників сфери інформаційних технологій, а також багато дрібних підприємців, які продають свою продукцію на місцевому ринку. Все це – насамперед людський капітал, який необхідно розвивати і зміцнювати, якщо Харкову судилося відродитися.</w:t>
      </w:r>
    </w:p>
    <w:p w14:paraId="00000020" w14:textId="77777777" w:rsidR="00EB2671" w:rsidRPr="00872AB6" w:rsidRDefault="00EB2671">
      <w:pPr>
        <w:rPr>
          <w:sz w:val="24"/>
          <w:szCs w:val="24"/>
          <w:lang w:val="uk-UA"/>
        </w:rPr>
      </w:pPr>
    </w:p>
    <w:p w14:paraId="00000021" w14:textId="52DC1206" w:rsidR="00EB2671" w:rsidRPr="00872AB6" w:rsidRDefault="00D83BAD">
      <w:pPr>
        <w:rPr>
          <w:i/>
          <w:sz w:val="24"/>
          <w:szCs w:val="24"/>
          <w:lang w:val="uk-UA"/>
        </w:rPr>
      </w:pPr>
      <w:r w:rsidRPr="00872AB6">
        <w:rPr>
          <w:i/>
          <w:sz w:val="24"/>
          <w:szCs w:val="24"/>
          <w:lang w:val="uk-UA"/>
        </w:rPr>
        <w:t>Харківський кластер університетів</w:t>
      </w:r>
    </w:p>
    <w:p w14:paraId="00000022" w14:textId="07ECE13C" w:rsidR="00EB2671" w:rsidRPr="00872AB6" w:rsidRDefault="00811811">
      <w:pPr>
        <w:rPr>
          <w:sz w:val="24"/>
          <w:szCs w:val="24"/>
          <w:lang w:val="uk-UA"/>
        </w:rPr>
      </w:pPr>
      <w:r w:rsidRPr="00872AB6">
        <w:rPr>
          <w:sz w:val="24"/>
          <w:szCs w:val="24"/>
          <w:lang w:val="uk-UA"/>
        </w:rPr>
        <w:t>Потужний кластер освітніх та дослідницьких установ Харкова пропонує три різні інструменти для зміцнення економіки регіону. По-перше, зовнішнє фінансування освіти та досліджень з боку України, Європейського Союзу та світової донорської спільноти є прямим джерелом доходів та зайнятості для міста. По-друге, залучення студентів забезпечує прямі надходження до бюджету. Оскільки деякі з цих студентів можуть залишитися в регіоні, вони приносять вторинні вигоди, в тому числі є потенційними підприємцями та кваліфікованими роботодавцями. По-третє, університети можуть бути центром технологічного бізнес-кластеру. Кембриджський та Стенфордський університети є двома особливо успішними прикладами університетів, які стали рушійною силою процвітаючих технологічних економік.</w:t>
      </w:r>
    </w:p>
    <w:p w14:paraId="00000023" w14:textId="0C6D035C" w:rsidR="00EB2671" w:rsidRPr="00872AB6" w:rsidRDefault="00811811">
      <w:pPr>
        <w:rPr>
          <w:sz w:val="24"/>
          <w:szCs w:val="24"/>
          <w:lang w:val="uk-UA"/>
        </w:rPr>
      </w:pPr>
      <w:r w:rsidRPr="00872AB6">
        <w:rPr>
          <w:sz w:val="24"/>
          <w:szCs w:val="24"/>
          <w:lang w:val="uk-UA"/>
        </w:rPr>
        <w:t>Традиційно плата за навчання покривала близько 30% витрат на вищу освіту в Україні (</w:t>
      </w:r>
      <w:r w:rsidR="002917E9" w:rsidRPr="00872AB6">
        <w:rPr>
          <w:sz w:val="24"/>
          <w:szCs w:val="24"/>
          <w:lang w:val="uk-UA"/>
        </w:rPr>
        <w:t>Ерфорт, Ерфорт і Забарзська</w:t>
      </w:r>
      <w:r w:rsidRPr="00872AB6">
        <w:rPr>
          <w:sz w:val="24"/>
          <w:szCs w:val="24"/>
          <w:lang w:val="uk-UA"/>
        </w:rPr>
        <w:t xml:space="preserve">, 2016). Решта надходила через державні кошти, виділені університетам, хоча витрати на одного студента залишаються низькими. На додаток до прямого фінансування шкіл, існує також скромний обсяг додаткового державного </w:t>
      </w:r>
      <w:r w:rsidRPr="00872AB6">
        <w:rPr>
          <w:sz w:val="24"/>
          <w:szCs w:val="24"/>
          <w:lang w:val="uk-UA"/>
        </w:rPr>
        <w:lastRenderedPageBreak/>
        <w:t>фінансування, що надається через Національну академію наук України та, починаючи з 2018 року, Національний фонд досліджень України (</w:t>
      </w:r>
      <w:r w:rsidR="002917E9" w:rsidRPr="00872AB6">
        <w:rPr>
          <w:sz w:val="24"/>
          <w:szCs w:val="24"/>
          <w:lang w:val="uk-UA"/>
        </w:rPr>
        <w:t>Шайрмайєр, 2019</w:t>
      </w:r>
      <w:r w:rsidRPr="00872AB6">
        <w:rPr>
          <w:sz w:val="24"/>
          <w:szCs w:val="24"/>
          <w:lang w:val="uk-UA"/>
        </w:rPr>
        <w:t>).</w:t>
      </w:r>
    </w:p>
    <w:p w14:paraId="00000024" w14:textId="712F0B12" w:rsidR="00EB2671" w:rsidRPr="00872AB6" w:rsidRDefault="00811811">
      <w:pPr>
        <w:rPr>
          <w:sz w:val="24"/>
          <w:szCs w:val="24"/>
          <w:lang w:val="uk-UA"/>
        </w:rPr>
      </w:pPr>
      <w:r w:rsidRPr="00872AB6">
        <w:rPr>
          <w:sz w:val="24"/>
          <w:szCs w:val="24"/>
          <w:lang w:val="uk-UA"/>
        </w:rPr>
        <w:t>Хоча українським дослідникам дозволили на рівних конкурувати з дослідниками з Європейського Союзу в програмі ЄС "Горизонт 2020", станом на 2019 рік українські дослідники отримали менше 20 мільйонів євро фінансування за цією програмою. Натомість Польща та Румунія отримали понад 100 мільйонів євро кожна. Європейська дослідницька рада жодного разу не присуджувала премії українському вченому (</w:t>
      </w:r>
      <w:r w:rsidR="002917E9" w:rsidRPr="00872AB6">
        <w:rPr>
          <w:sz w:val="24"/>
          <w:szCs w:val="24"/>
          <w:lang w:val="uk-UA"/>
        </w:rPr>
        <w:t>Шайрмайєр, 2019</w:t>
      </w:r>
      <w:r w:rsidRPr="00872AB6">
        <w:rPr>
          <w:sz w:val="24"/>
          <w:szCs w:val="24"/>
          <w:lang w:val="uk-UA"/>
        </w:rPr>
        <w:t>). З радянських часів українська наука ослабла у відносному вираженні як через еміграцію українських науковців, так і через недостатнє фінансування обладнання.</w:t>
      </w:r>
    </w:p>
    <w:p w14:paraId="00000025" w14:textId="5BFF3C43" w:rsidR="00EB2671" w:rsidRPr="00872AB6" w:rsidRDefault="006826EE">
      <w:pPr>
        <w:rPr>
          <w:sz w:val="24"/>
          <w:szCs w:val="24"/>
          <w:lang w:val="uk-UA"/>
        </w:rPr>
      </w:pPr>
      <w:r w:rsidRPr="00872AB6">
        <w:rPr>
          <w:sz w:val="24"/>
          <w:szCs w:val="24"/>
          <w:lang w:val="uk-UA"/>
        </w:rPr>
        <w:t>Ми не маємо права рекомендувати Україні збільшувати витрати на дослідження чи освіту. Україна має гострі потреби, і збільшення фінансування досліджень може бути не найкращим способом вирішення пріоритетних завдань країни. Тим не менш, варто зробити п'ять висновків щодо державних витрат на вищу освіту та їхнього зв'язку з майбутнім Харкова.</w:t>
      </w:r>
    </w:p>
    <w:p w14:paraId="00000026" w14:textId="7E2FB118" w:rsidR="00EB2671" w:rsidRPr="00872AB6" w:rsidRDefault="006826EE">
      <w:pPr>
        <w:rPr>
          <w:sz w:val="24"/>
          <w:szCs w:val="24"/>
          <w:lang w:val="uk-UA"/>
        </w:rPr>
      </w:pPr>
      <w:r w:rsidRPr="00872AB6">
        <w:rPr>
          <w:sz w:val="24"/>
          <w:szCs w:val="24"/>
          <w:lang w:val="uk-UA"/>
        </w:rPr>
        <w:t>По-перше, освіта є джерелом як багатства, так і технологічного розвитку. Це дві найважливіші складові майбутньої безпеки України, саме тому держава має сильну постійну потребу у фінансуванні освіти. По-друге, є підстави для збільшення фінансування через процес експертного оцінювання. Саме найкращі науковці піддаються найбільшому ризику виїзду з країни, а системи фінансування, які заохочують наукову досконалість, найбільше сприятимуть зменшенню цього ризику та заохочуватимуть наукові зусилля. По-третє, не всі форми освіти мають однакові переваги для економіки та національної безпеки України. Країні необхідно оцінити різні школи і спрямовувати ресурси на ті, які найбільше сприятимуть зміцненню України. По-четверте, державні видатки мають бути зосереджені на тому, що зовнішні донори не будуть або не можуть фінансувати. Як ми незабаром обговоримо, зовнішні донори повинні інвестувати в українські університети. Якщо це станеться, то країна повинна зосередити свої витрати на тих сферах, які донори пропустили.</w:t>
      </w:r>
      <w:r w:rsidR="00E73A1C" w:rsidRPr="00872AB6">
        <w:rPr>
          <w:sz w:val="24"/>
          <w:szCs w:val="24"/>
          <w:lang w:val="uk-UA"/>
        </w:rPr>
        <w:t xml:space="preserve"> </w:t>
      </w:r>
    </w:p>
    <w:p w14:paraId="00000027" w14:textId="6963EFDE" w:rsidR="00EB2671" w:rsidRPr="00872AB6" w:rsidRDefault="006826EE">
      <w:pPr>
        <w:rPr>
          <w:sz w:val="24"/>
          <w:szCs w:val="24"/>
          <w:lang w:val="uk-UA"/>
        </w:rPr>
      </w:pPr>
      <w:r w:rsidRPr="00872AB6">
        <w:rPr>
          <w:sz w:val="24"/>
          <w:szCs w:val="24"/>
          <w:lang w:val="uk-UA"/>
        </w:rPr>
        <w:t xml:space="preserve">По-п'яте, реформувати політику оплати за навчання. </w:t>
      </w:r>
      <w:r w:rsidR="002917E9" w:rsidRPr="00872AB6">
        <w:rPr>
          <w:sz w:val="24"/>
          <w:szCs w:val="24"/>
          <w:lang w:val="uk-UA"/>
        </w:rPr>
        <w:t>Ерфорт, Ерфорт і Забарзська (</w:t>
      </w:r>
      <w:r w:rsidRPr="00872AB6">
        <w:rPr>
          <w:sz w:val="24"/>
          <w:szCs w:val="24"/>
          <w:lang w:val="uk-UA"/>
        </w:rPr>
        <w:t xml:space="preserve">2016) обговорюють допомогу в оплаті за навчання на основі заслуг (по суті, відсутність плати за навчання для студентів, які склали вступні іспити) та допомогу в оплаті за потребами. Ми бачимо цінність у гібридній моделі. Система оплати за навчання переслідує подвійну мету: залучення найталановитіших дітей до навчання в університеті та збільшення надходжень до бюджету. Ці цілі передбачають зниження плати за навчання як для талановитих, так і для бідних студентів, але стягування певної плати з більш заможних студентів, навіть якщо вони талановиті, оскільки вони, швидше за все, все одно навчатимуться в університеті. Немає жодних причин, чому іноземні студенти не повинні платити принаймні повну вартість навчання. Після війни має сенс перезавантажити маркетинг освітніх послуг </w:t>
      </w:r>
      <w:r w:rsidRPr="00872AB6">
        <w:rPr>
          <w:sz w:val="24"/>
          <w:szCs w:val="24"/>
          <w:lang w:val="uk-UA"/>
        </w:rPr>
        <w:lastRenderedPageBreak/>
        <w:t>Харкова для неукраїнців. Світова симпатія до України може залучити нову хвилю студентів.</w:t>
      </w:r>
    </w:p>
    <w:p w14:paraId="00000028" w14:textId="43EEA6CB" w:rsidR="00EB2671" w:rsidRPr="00872AB6" w:rsidRDefault="006826EE">
      <w:pPr>
        <w:rPr>
          <w:sz w:val="24"/>
          <w:szCs w:val="24"/>
          <w:lang w:val="uk-UA"/>
        </w:rPr>
      </w:pPr>
      <w:r w:rsidRPr="00872AB6">
        <w:rPr>
          <w:sz w:val="24"/>
          <w:szCs w:val="24"/>
          <w:lang w:val="uk-UA"/>
        </w:rPr>
        <w:t>Низький рівень фінансування, який Україна отримує від програми ЄС "Горизонт 2020", означає, що є багато можливостей для вдосконалення. Європейський Союз має давню традицію щедрого фінансування досліджень, а також сильну традицію місцевої політики, яка спрямовує ресурси в особливо неспокійні частини Європейського Союзу. Подібно до того, як Харків після війни потребуватиме нового фізичного капіталу, його людський капітал також потребує оновлення. Європейська підтримка фінансування науки в Україні, особливо в Харкові, може бути надзвичайно цінною.</w:t>
      </w:r>
      <w:r w:rsidR="00E73A1C" w:rsidRPr="00872AB6">
        <w:rPr>
          <w:sz w:val="24"/>
          <w:szCs w:val="24"/>
          <w:lang w:val="uk-UA"/>
        </w:rPr>
        <w:t xml:space="preserve"> </w:t>
      </w:r>
    </w:p>
    <w:p w14:paraId="00000029" w14:textId="49F11AB3" w:rsidR="00EB2671" w:rsidRPr="00872AB6" w:rsidRDefault="006826EE">
      <w:pPr>
        <w:rPr>
          <w:sz w:val="24"/>
          <w:szCs w:val="24"/>
          <w:lang w:val="uk-UA"/>
        </w:rPr>
      </w:pPr>
      <w:r w:rsidRPr="00872AB6">
        <w:rPr>
          <w:sz w:val="24"/>
          <w:szCs w:val="24"/>
          <w:lang w:val="uk-UA"/>
        </w:rPr>
        <w:t>Найбільш природним засобом для цього є виділення ЄС коштів на дослідницькі гранти в Україні. Ці гранти можуть розподілятися на основі експертного оцінювання і спрямовуватися на особливо цінні для Європейського Союзу предметні області, такі як "зелене" сільське господарство. Але якщо українським вченим було важко конкурувати з неукраїнськими вченими до війни, то після війни їм буде ще важче. Їм знадобляться цільові кошти, якщо вони хочуть отримати нагороди в короткостроковій перспективі.</w:t>
      </w:r>
    </w:p>
    <w:p w14:paraId="0000002A" w14:textId="5F8A3D9E" w:rsidR="00EB2671" w:rsidRPr="00872AB6" w:rsidRDefault="00A24D4A">
      <w:pPr>
        <w:rPr>
          <w:sz w:val="24"/>
          <w:szCs w:val="24"/>
          <w:lang w:val="uk-UA"/>
        </w:rPr>
      </w:pPr>
      <w:r w:rsidRPr="00872AB6">
        <w:rPr>
          <w:sz w:val="24"/>
          <w:szCs w:val="24"/>
          <w:lang w:val="uk-UA"/>
        </w:rPr>
        <w:t>Загалом, для Європейського Союзу та будь-яких інших зовнішніх донорів має сенс виділяти кошти на дослідження, присвячені Україні, на основі заслуг. Ефективна оцінка заявок за результатами експертного оцінювання спрямовує кошти на найпродуктивніші дослідження і створює найкращі стимули для підготовки якісних заявок. Проте, можливо, також має сенс мати певний регіональний ухил в межах України, оскільки забезпечення процвітання Харкова має переваги з точки зору національної безпеки. Ми залишаємо це питання для подальшого обговорення.</w:t>
      </w:r>
    </w:p>
    <w:p w14:paraId="0000002B" w14:textId="37D3BDC1" w:rsidR="00EB2671" w:rsidRPr="00872AB6" w:rsidRDefault="00A24D4A">
      <w:pPr>
        <w:rPr>
          <w:sz w:val="24"/>
          <w:szCs w:val="24"/>
          <w:lang w:val="uk-UA"/>
        </w:rPr>
      </w:pPr>
      <w:r w:rsidRPr="00872AB6">
        <w:rPr>
          <w:sz w:val="24"/>
          <w:szCs w:val="24"/>
          <w:lang w:val="uk-UA"/>
        </w:rPr>
        <w:t>Ми підозрюємо, що міжнародний донорський комітет також може бути готовий фінансувати конкретні наукові проєкти в Харкові, але найбільш природними партнерами для харківських університетів є університети США та ЄС. Скрутне становище Харкова визнано в усьому світі. Автори цього звіту – лише двоє з багатьох науковців, які з радістю безкоштовно присвячують свій час справі відродження Харкова. Є багато інших, хто охоче долучився б до діяльності, спрямованої на зміцнення наукових досліджень у Харкові.</w:t>
      </w:r>
      <w:r w:rsidR="00E73A1C" w:rsidRPr="00872AB6">
        <w:rPr>
          <w:sz w:val="24"/>
          <w:szCs w:val="24"/>
          <w:lang w:val="uk-UA"/>
        </w:rPr>
        <w:t xml:space="preserve"> </w:t>
      </w:r>
    </w:p>
    <w:p w14:paraId="0000002C" w14:textId="596CF544" w:rsidR="00EB2671" w:rsidRPr="00872AB6" w:rsidRDefault="00A24D4A">
      <w:pPr>
        <w:rPr>
          <w:sz w:val="24"/>
          <w:szCs w:val="24"/>
          <w:lang w:val="uk-UA"/>
        </w:rPr>
      </w:pPr>
      <w:r w:rsidRPr="00872AB6">
        <w:rPr>
          <w:sz w:val="24"/>
          <w:szCs w:val="24"/>
          <w:lang w:val="uk-UA"/>
        </w:rPr>
        <w:t>Одна з моделей міжнародної співпраці полягає в тому, що колективні дослідницькі організації Харкова формують консорціум для глобального співробітництва. Ця організація повинна легко отримати невеликі суми початкового фінансування, які можуть бути використані для сприяння організаціям на місцях у Харкові. Потім кожна галузь може призначити лідерів співпраці, які допоможуть сформувати стратегію, наприклад, звернувшись до завідувачів кафедр двадцяти найкращих кафедр світу у своїй галузі. Після цього можна буде розробити глобальну стратегію, яка передбачатиме заходи, зокрема конференції, наставництво та стратегії співавторства, що сприятимуть розвитку наукових досліджень у Харкові.</w:t>
      </w:r>
      <w:r w:rsidR="00E73A1C" w:rsidRPr="00872AB6">
        <w:rPr>
          <w:sz w:val="24"/>
          <w:szCs w:val="24"/>
          <w:lang w:val="uk-UA"/>
        </w:rPr>
        <w:t xml:space="preserve"> </w:t>
      </w:r>
    </w:p>
    <w:p w14:paraId="0000002D" w14:textId="46B02187" w:rsidR="00EB2671" w:rsidRPr="00872AB6" w:rsidRDefault="00A24D4A">
      <w:pPr>
        <w:rPr>
          <w:sz w:val="24"/>
          <w:szCs w:val="24"/>
          <w:lang w:val="uk-UA"/>
        </w:rPr>
      </w:pPr>
      <w:r w:rsidRPr="00872AB6">
        <w:rPr>
          <w:sz w:val="24"/>
          <w:szCs w:val="24"/>
          <w:lang w:val="uk-UA"/>
        </w:rPr>
        <w:lastRenderedPageBreak/>
        <w:t>Історично склалося так, що харківські університети заробляли на тому, що надавали освіту неукраїнським студентам, як правило, за скромну за світовими стандартами плату. Хоча світова симпатія до Харкова є високою, це може не означати готовності витрачати роки на здобуття освіти в місті, яке все ще перебудовується. Отже, слід очікувати, що в короткостроковій перспективі освіта в Харкові повинна буде зосередитися на внутрішньому ринку.</w:t>
      </w:r>
      <w:r w:rsidR="00E73A1C" w:rsidRPr="00872AB6">
        <w:rPr>
          <w:sz w:val="24"/>
          <w:szCs w:val="24"/>
          <w:lang w:val="uk-UA"/>
        </w:rPr>
        <w:t xml:space="preserve"> </w:t>
      </w:r>
    </w:p>
    <w:p w14:paraId="0000002E" w14:textId="3A1ECFFB" w:rsidR="00EB2671" w:rsidRPr="00872AB6" w:rsidRDefault="00A24D4A">
      <w:pPr>
        <w:rPr>
          <w:sz w:val="24"/>
          <w:szCs w:val="24"/>
          <w:lang w:val="uk-UA"/>
        </w:rPr>
      </w:pPr>
      <w:r w:rsidRPr="00872AB6">
        <w:rPr>
          <w:sz w:val="24"/>
          <w:szCs w:val="24"/>
          <w:lang w:val="uk-UA"/>
        </w:rPr>
        <w:t>Однак, у довгостроковій перспективі Харків має стати привабливим місцем для студентів з усього світу. Місто і наукова спільнота можуть координувати свої дії, щоб зробити це більш життєздатним. По-перше, можна координувати маркетинг і роботу з населенням. Переконання іноземних студентів у тому, що Харків є привабливим студентським містом, дає переваги всім університетам міста, тому колективні зусилля мають сенс. По-друге, міські зручності та житло для іноземних студентів також можуть бути колективною відповідальністю. Іноземні студенти повинні платити за це житло, і воно може бути надане комерційними організаціями, але це все одно має бути розглянуто як частина генерального плану. Ба більше, оскільки молодим студентам зазвичай подобається спілкуватися з людьми з різних сфер, є сенс думати про студентське житло як про колективне благо, а не прив'язуватися до якогось одного навчального закладу або сфери.</w:t>
      </w:r>
    </w:p>
    <w:p w14:paraId="0000002F" w14:textId="12B91003" w:rsidR="00EB2671" w:rsidRPr="00872AB6" w:rsidRDefault="00A24D4A">
      <w:pPr>
        <w:rPr>
          <w:sz w:val="24"/>
          <w:szCs w:val="24"/>
          <w:lang w:val="uk-UA"/>
        </w:rPr>
      </w:pPr>
      <w:r w:rsidRPr="00872AB6">
        <w:rPr>
          <w:sz w:val="24"/>
          <w:szCs w:val="24"/>
          <w:lang w:val="uk-UA"/>
        </w:rPr>
        <w:t>По-третє, правові аспекти приїзду в якості студента потребують не лише колективної, але й національної уваги. Більше студентів приїжджатимуть до Харкова, якщо в'їзд в Україну як студента буде максимально спрощений. По-четверте, міська структура, що оточує університети, має вирішальне значення для забезпечення якості життя, яка приваблюватиме іноземних студентів. Ця структура буде спроєктована в генеральному плані, але в кінцевому підсумку вона буде створена самими харків'янами, які створюють спільноту, в якій іноземці повинні відчувати себе бажаними гостями. Як ми обговоримо далі в цьому звіті, прискорення процесу отримання дозволів на ведення бізнесу має свої переваги.</w:t>
      </w:r>
    </w:p>
    <w:p w14:paraId="00000030" w14:textId="1A442CF5" w:rsidR="00EB2671" w:rsidRPr="00872AB6" w:rsidRDefault="00A24D4A">
      <w:pPr>
        <w:rPr>
          <w:sz w:val="24"/>
          <w:szCs w:val="24"/>
          <w:lang w:val="uk-UA"/>
        </w:rPr>
      </w:pPr>
      <w:r w:rsidRPr="00872AB6">
        <w:rPr>
          <w:sz w:val="24"/>
          <w:szCs w:val="24"/>
          <w:lang w:val="uk-UA"/>
        </w:rPr>
        <w:t>Останнім аспектом вищої освіти є заохочення підприємництва, яке може оселитися на території, що оточує університети. У 1950-х роках Фредерік Терман заснував Стенфордський індустріальний парк, який став магнітом для технологічних компаній, що прагнули бути ближче до професорів та студентів Стенфорда. Після того, як закон Бей-Доула дозволив науковцям комерціалізувати дослідження, які фінансувалися за рахунок грантів уряду США, поблизу університетів почався місцевий економічний бум у галузях, які були пов'язані з основними дослідницькими силами університетів (</w:t>
      </w:r>
      <w:r w:rsidR="002917E9" w:rsidRPr="00872AB6">
        <w:rPr>
          <w:sz w:val="24"/>
          <w:szCs w:val="24"/>
          <w:lang w:val="uk-UA"/>
        </w:rPr>
        <w:t>Хаусман, 2016</w:t>
      </w:r>
      <w:r w:rsidRPr="00872AB6">
        <w:rPr>
          <w:sz w:val="24"/>
          <w:szCs w:val="24"/>
          <w:lang w:val="uk-UA"/>
        </w:rPr>
        <w:t>). Сьогодні університети добре знають історію Стенфорда і можливості, які відкривають стартапи поруч з університетськими лабораторіями. Це створює життєво важливі можливості для Харкова.</w:t>
      </w:r>
    </w:p>
    <w:p w14:paraId="00000031" w14:textId="574F09C5" w:rsidR="00EB2671" w:rsidRPr="00872AB6" w:rsidRDefault="00A24D4A">
      <w:pPr>
        <w:rPr>
          <w:sz w:val="24"/>
          <w:szCs w:val="24"/>
          <w:lang w:val="uk-UA"/>
        </w:rPr>
      </w:pPr>
      <w:r w:rsidRPr="00872AB6">
        <w:rPr>
          <w:sz w:val="24"/>
          <w:szCs w:val="24"/>
          <w:lang w:val="uk-UA"/>
        </w:rPr>
        <w:t xml:space="preserve">Ми вважаємо, що існує фізичний та інституційний аспекти розвитку інженерного підприємництва навколо наукових установ Харкова. Фізичний аспект передбачає створення простору для стартапів поблизу існуючих університетів. Стартапи часто </w:t>
      </w:r>
      <w:r w:rsidRPr="00872AB6">
        <w:rPr>
          <w:sz w:val="24"/>
          <w:szCs w:val="24"/>
          <w:lang w:val="uk-UA"/>
        </w:rPr>
        <w:lastRenderedPageBreak/>
        <w:t>потребують гнучких умов оренди. Це вимагає відносно відкритого планування, хоча деяким стартапам, безумовно, знадобиться власний лабораторний простір. Ці будівлі не повинні субсидуватися, але вони повинні існувати. В ідеалі, генеральний план повинен передбачати простір, який можна розширювати з часом і перепрофілювати з одного використання, наприклад, для створення додаткових місць у гуртожитку, на інше, наприклад, для розміщення біотехнологічних компаній.</w:t>
      </w:r>
      <w:r w:rsidR="00E73A1C" w:rsidRPr="00872AB6">
        <w:rPr>
          <w:sz w:val="24"/>
          <w:szCs w:val="24"/>
          <w:lang w:val="uk-UA"/>
        </w:rPr>
        <w:t xml:space="preserve"> </w:t>
      </w:r>
    </w:p>
    <w:p w14:paraId="00000032" w14:textId="1B08B8D8" w:rsidR="00EB2671" w:rsidRPr="00872AB6" w:rsidRDefault="00820A0B">
      <w:pPr>
        <w:rPr>
          <w:sz w:val="24"/>
          <w:szCs w:val="24"/>
          <w:lang w:val="uk-UA"/>
        </w:rPr>
      </w:pPr>
      <w:r w:rsidRPr="00872AB6">
        <w:rPr>
          <w:sz w:val="24"/>
          <w:szCs w:val="24"/>
          <w:lang w:val="uk-UA"/>
        </w:rPr>
        <w:t>Інституційні аспекти стартапів можуть включати закони щодо патентування, виконання контрактів та партнерства між університетськими викладачами та компаніями. У деяких випадках патенти належать безпосередньо університету. Цей документ не є місцем для заглиблення в таємниці правил, пов'язаних з технологіями в Україні, але ми вважаємо, що є сенс створити робочу групу, яка зосередиться на створенні сприятливих умов для технологічних стартапів у Харкові та розширенні співпраці з величезною академічною спільнотою міста. До складу цієї робочої групи мають увійти юристи, академічні адміністратори, підприємці та науковці.</w:t>
      </w:r>
      <w:r w:rsidR="00E73A1C" w:rsidRPr="00872AB6">
        <w:rPr>
          <w:sz w:val="24"/>
          <w:szCs w:val="24"/>
          <w:lang w:val="uk-UA"/>
        </w:rPr>
        <w:t xml:space="preserve"> </w:t>
      </w:r>
    </w:p>
    <w:p w14:paraId="09DEEF87" w14:textId="77777777" w:rsidR="005E76B5" w:rsidRPr="00872AB6" w:rsidRDefault="005E76B5">
      <w:pPr>
        <w:rPr>
          <w:i/>
          <w:sz w:val="24"/>
          <w:szCs w:val="24"/>
          <w:lang w:val="uk-UA"/>
        </w:rPr>
      </w:pPr>
    </w:p>
    <w:p w14:paraId="00000033" w14:textId="789BF506" w:rsidR="00EB2671" w:rsidRPr="00872AB6" w:rsidRDefault="004F68DA">
      <w:pPr>
        <w:rPr>
          <w:i/>
          <w:sz w:val="24"/>
          <w:szCs w:val="24"/>
          <w:lang w:val="uk-UA"/>
        </w:rPr>
      </w:pPr>
      <w:r w:rsidRPr="00872AB6">
        <w:rPr>
          <w:i/>
          <w:sz w:val="24"/>
          <w:szCs w:val="24"/>
          <w:lang w:val="uk-UA"/>
        </w:rPr>
        <w:t>Робимо Харків магнітом для талантів: Фізичне місто</w:t>
      </w:r>
    </w:p>
    <w:p w14:paraId="00000034" w14:textId="2EC77B7B" w:rsidR="00EB2671" w:rsidRPr="00872AB6" w:rsidRDefault="004F68DA">
      <w:pPr>
        <w:rPr>
          <w:sz w:val="24"/>
          <w:szCs w:val="24"/>
          <w:lang w:val="uk-UA"/>
        </w:rPr>
      </w:pPr>
      <w:r w:rsidRPr="00872AB6">
        <w:rPr>
          <w:sz w:val="24"/>
          <w:szCs w:val="24"/>
          <w:lang w:val="uk-UA"/>
        </w:rPr>
        <w:t>Поширення дистанційної роботи зробило таланти ще більш мобільними. Отже, міста повинні докладати ще більше зусиль, щоб стати привабливими для висококваліфікованих працівників, які приваблюють роботодавців і самі створюють успішні компанії. Таким чином, якість життя в містах є формою стратегії економічного розвитку. Перебудова Харкова може стати інструментом для залучення талантів у місце, яке є одночасно красивим і цікавим. Сам генеральний план є основним вираженням фізичного майбутнього Харкова, але на цьому етапі ми хочемо підкреслити п'ять пунктів, які пов'язують фізичне місто із ширшою метою залучення талантів.</w:t>
      </w:r>
    </w:p>
    <w:p w14:paraId="00000035" w14:textId="2D6E4715" w:rsidR="00EB2671" w:rsidRPr="00872AB6" w:rsidRDefault="00F20060">
      <w:pPr>
        <w:rPr>
          <w:sz w:val="24"/>
          <w:szCs w:val="24"/>
          <w:lang w:val="uk-UA"/>
        </w:rPr>
      </w:pPr>
      <w:r w:rsidRPr="00872AB6">
        <w:rPr>
          <w:sz w:val="24"/>
          <w:szCs w:val="24"/>
          <w:lang w:val="uk-UA"/>
        </w:rPr>
        <w:t>По-перше, історія Харкова є критично важливим активом. У місті є важливі історичні будівлі, які роблять місто унікальним і привабливим. Як неодноразово підкреслював лорд Фостер, у відродженому місті має чітко проявитися власний дух Харкова.</w:t>
      </w:r>
    </w:p>
    <w:p w14:paraId="00000036" w14:textId="3F20B8CD" w:rsidR="00EB2671" w:rsidRPr="00872AB6" w:rsidRDefault="00F20060">
      <w:pPr>
        <w:rPr>
          <w:sz w:val="24"/>
          <w:szCs w:val="24"/>
          <w:lang w:val="uk-UA"/>
        </w:rPr>
      </w:pPr>
      <w:r w:rsidRPr="00872AB6">
        <w:rPr>
          <w:sz w:val="24"/>
          <w:szCs w:val="24"/>
          <w:lang w:val="uk-UA"/>
        </w:rPr>
        <w:t>По-друге, фізична інфраструктура Харкова також повинна відповідати очікуванням світового міста 21-го століття. Ми обговоримо роль сталої інфраструктури пізніше, але це один з елементів привабливості для молодих і талановитих. Швидка мультимодальна транспортна мобільність та функціональні будівлі є додатковими інструментами для залучення мобільних талантів. Генеральний план, який балансує між минулим і майбутнім – це саме те, що потрібно новому Харкову.</w:t>
      </w:r>
    </w:p>
    <w:p w14:paraId="00000037" w14:textId="2CD263BC" w:rsidR="00EB2671" w:rsidRPr="00872AB6" w:rsidRDefault="00F20060">
      <w:pPr>
        <w:rPr>
          <w:sz w:val="24"/>
          <w:szCs w:val="24"/>
          <w:lang w:val="uk-UA"/>
        </w:rPr>
      </w:pPr>
      <w:r w:rsidRPr="00872AB6">
        <w:rPr>
          <w:sz w:val="24"/>
          <w:szCs w:val="24"/>
          <w:lang w:val="uk-UA"/>
        </w:rPr>
        <w:t xml:space="preserve">По-третє, економічне майбутнє Харкова є невизначеним, що підвищує цінність гнучкого простору та гнучкої інфраструктури. Невідомо, скільки людей повернеться до міста одразу після завершення конфлікту. Невідомо, скільки іноземних студентів приїде до Харкова в </w:t>
      </w:r>
      <w:r w:rsidRPr="00872AB6">
        <w:rPr>
          <w:sz w:val="24"/>
          <w:szCs w:val="24"/>
          <w:lang w:val="uk-UA"/>
        </w:rPr>
        <w:lastRenderedPageBreak/>
        <w:t>осяжному майбутньому. Невідомо, які нові індустрії з'являться в Харкові. Гнучкі простори і будівлі допоможуть легше адаптуватися в мінливій Україні.</w:t>
      </w:r>
    </w:p>
    <w:p w14:paraId="00000038" w14:textId="15837F40" w:rsidR="00EB2671" w:rsidRPr="00872AB6" w:rsidRDefault="00F20060">
      <w:pPr>
        <w:rPr>
          <w:sz w:val="24"/>
          <w:szCs w:val="24"/>
          <w:lang w:val="uk-UA"/>
        </w:rPr>
      </w:pPr>
      <w:r w:rsidRPr="00872AB6">
        <w:rPr>
          <w:sz w:val="24"/>
          <w:szCs w:val="24"/>
          <w:lang w:val="uk-UA"/>
        </w:rPr>
        <w:t>По-четверте, простори змішаного використання майже завжди кращі, ніж простори, призначені для однієї мети. Евклідове зонування, яке обмежує місця для одного виду діяльності, має сенс лише тоді, коли є дійсно шкідливі виробництва, такі як шкіряні заводи або скотарні двори. Загалом, змішане використання полегшує поїздки на роботу і створює можливості для використання територій сім днів на тиждень і двадцять чотири години на добу. Університетські простори, зокрема, виграють від великої кількості ресторанів, розважальних закладів та стартапів, розташованих поблизу.</w:t>
      </w:r>
    </w:p>
    <w:p w14:paraId="00000039" w14:textId="570EF076" w:rsidR="00EB2671" w:rsidRPr="00872AB6" w:rsidRDefault="00F20060">
      <w:pPr>
        <w:rPr>
          <w:sz w:val="24"/>
          <w:szCs w:val="24"/>
          <w:lang w:val="uk-UA"/>
        </w:rPr>
      </w:pPr>
      <w:r w:rsidRPr="00872AB6">
        <w:rPr>
          <w:sz w:val="24"/>
          <w:szCs w:val="24"/>
          <w:lang w:val="uk-UA"/>
        </w:rPr>
        <w:t>По-п'яте, підтримка простору може бути майже такою ж важливою, як і його створення. Центральний парк Нью-Йорка – це міська перлина, спроєктована Фредеріком Лоу Олмстедом і Калвертом Во у ХІХ столітті. У 1970-х роках парк втратив значну частину своєї цінності, оскільки страх перед злочинністю стримував ннезлочинців від використання його зелених просторів. Публічні простори потребують захисту від злочинності та фізичного зносу і часто виграють від програмування. Фізичні простори стають набагато ціннішими, коли вони пов'язані з політичними та соціальними установами.</w:t>
      </w:r>
    </w:p>
    <w:p w14:paraId="0000003A" w14:textId="77777777" w:rsidR="00EB2671" w:rsidRPr="00872AB6" w:rsidRDefault="00EB2671">
      <w:pPr>
        <w:rPr>
          <w:sz w:val="24"/>
          <w:szCs w:val="24"/>
          <w:lang w:val="uk-UA"/>
        </w:rPr>
      </w:pPr>
    </w:p>
    <w:p w14:paraId="0000003B" w14:textId="5082C2A7" w:rsidR="00EB2671" w:rsidRPr="00872AB6" w:rsidRDefault="003E3E05">
      <w:pPr>
        <w:rPr>
          <w:i/>
          <w:sz w:val="24"/>
          <w:szCs w:val="24"/>
          <w:lang w:val="uk-UA"/>
        </w:rPr>
      </w:pPr>
      <w:r w:rsidRPr="00872AB6">
        <w:rPr>
          <w:i/>
          <w:sz w:val="24"/>
          <w:szCs w:val="24"/>
          <w:lang w:val="uk-UA"/>
        </w:rPr>
        <w:t>Сприяння розвитку підприємництва у Харкові</w:t>
      </w:r>
    </w:p>
    <w:p w14:paraId="0000003C" w14:textId="40BB1622" w:rsidR="00EB2671" w:rsidRPr="00872AB6" w:rsidRDefault="003E3E05">
      <w:pPr>
        <w:rPr>
          <w:sz w:val="24"/>
          <w:szCs w:val="24"/>
          <w:lang w:val="uk-UA"/>
        </w:rPr>
      </w:pPr>
      <w:r w:rsidRPr="00872AB6">
        <w:rPr>
          <w:sz w:val="24"/>
          <w:szCs w:val="24"/>
          <w:lang w:val="uk-UA"/>
        </w:rPr>
        <w:t>Після завершення конфлікту Харків потребуватиме нових підприємств як для створення робочих місць, так і для того, щоб зробити місто більш привабливим і придатним для життя. Харків приваблює великих промислових роботодавців, і це є однією, але не єдиною моделлю майбутнього економічного успіху. Зосередження уваги лише на масштабних капітальних інвестиціях може бути небезпечним, адже в усьому світі міста, побудовані навколо колишніх промислових гігантів, постраждали від автоматизації та аутсорсингу, що призвели до скорочення зайнятості в індустрії. Протягом останніх 50 років безперервний потік нових стартапів був найнадійнішим джерелом економічної витривалості (</w:t>
      </w:r>
      <w:r w:rsidR="002917E9" w:rsidRPr="00872AB6">
        <w:rPr>
          <w:sz w:val="24"/>
          <w:szCs w:val="24"/>
          <w:lang w:val="uk-UA"/>
        </w:rPr>
        <w:t>Глезер, Керр та Керр</w:t>
      </w:r>
      <w:r w:rsidRPr="00872AB6">
        <w:rPr>
          <w:sz w:val="24"/>
          <w:szCs w:val="24"/>
          <w:lang w:val="uk-UA"/>
        </w:rPr>
        <w:t>, 2016). Ми зосередимося на тому, як зробити Харків більш дружнім до зовнішніх інвесторів у П'ятому розділі. Тут ми зосередимося на створенні умов для місцевих малих підприємців, деякі з яких, можливо, переїхали з інших місць.</w:t>
      </w:r>
    </w:p>
    <w:p w14:paraId="0000003D" w14:textId="11F5ED27" w:rsidR="00EB2671" w:rsidRPr="00872AB6" w:rsidRDefault="005B7125">
      <w:pPr>
        <w:rPr>
          <w:sz w:val="24"/>
          <w:szCs w:val="24"/>
          <w:lang w:val="uk-UA"/>
        </w:rPr>
      </w:pPr>
      <w:r w:rsidRPr="00872AB6">
        <w:rPr>
          <w:sz w:val="24"/>
          <w:szCs w:val="24"/>
          <w:lang w:val="uk-UA"/>
        </w:rPr>
        <w:t xml:space="preserve">Підприємництво важко стимулювати згори донизу, але легко перешкоджати за допомогою низхідних регуляторних актів. Прості процедури отримання дозволів на ведення бізнесу, відносно низькі податки та легкий доступ до необхідних ресурсів, таких як електроенергія, є важливими елементами сприяння розвитку підприємництва в Харкові. Харків вже продемонстрував свій потенціал для розвитку підприємництва. Згідно з одним галузевим звітом, до війни в Харкові налічувалося понад 500 компаній і понад 45 </w:t>
      </w:r>
      <w:r w:rsidRPr="00872AB6">
        <w:rPr>
          <w:sz w:val="24"/>
          <w:szCs w:val="24"/>
          <w:lang w:val="uk-UA"/>
        </w:rPr>
        <w:lastRenderedPageBreak/>
        <w:t>000 фахівців у сфері інформаційних технологій (ІТ).</w:t>
      </w:r>
      <w:r w:rsidRPr="00872AB6">
        <w:rPr>
          <w:sz w:val="24"/>
          <w:szCs w:val="24"/>
          <w:vertAlign w:val="superscript"/>
          <w:lang w:val="uk-UA"/>
        </w:rPr>
        <w:footnoteReference w:id="2"/>
      </w:r>
      <w:r w:rsidRPr="00872AB6">
        <w:rPr>
          <w:sz w:val="24"/>
          <w:szCs w:val="24"/>
          <w:lang w:val="uk-UA"/>
        </w:rPr>
        <w:t xml:space="preserve"> За оцінками того ж звіту, доходи ІТ-кластеру в Харкові зросли на 50% з 2019 року.</w:t>
      </w:r>
    </w:p>
    <w:p w14:paraId="0000003E" w14:textId="43C1DE74" w:rsidR="00EB2671" w:rsidRPr="00872AB6" w:rsidRDefault="00BD1F9F">
      <w:pPr>
        <w:rPr>
          <w:sz w:val="24"/>
          <w:szCs w:val="24"/>
          <w:lang w:val="uk-UA"/>
        </w:rPr>
      </w:pPr>
      <w:r w:rsidRPr="00872AB6">
        <w:rPr>
          <w:sz w:val="24"/>
          <w:szCs w:val="24"/>
          <w:lang w:val="uk-UA"/>
        </w:rPr>
        <w:t>До війни перспективи розвитку інформаційних технологій у Харкові здавалися особливо добрими завдяки законодавству "Diia.city", яке передбачало податкові пільги як для ІТ-компаній, так і для їхніх працівників. У певному сенсі "Diia.city" була віртуальною версією підприємницьких зон з низькими податками та низьким рівнем регулювання, які з'явилися у Великій Британії у 1980-х роках. Різновиди таких кластерів використовуються по всьому світу. Особливо відомі китайські економічні зони, такі як Нова економічна зона Шеньчжень, що відкрилася в 1980 році.</w:t>
      </w:r>
      <w:r w:rsidR="00E73A1C" w:rsidRPr="00872AB6">
        <w:rPr>
          <w:sz w:val="24"/>
          <w:szCs w:val="24"/>
          <w:lang w:val="uk-UA"/>
        </w:rPr>
        <w:t xml:space="preserve"> </w:t>
      </w:r>
    </w:p>
    <w:p w14:paraId="0000003F" w14:textId="69670327" w:rsidR="00EB2671" w:rsidRPr="00872AB6" w:rsidRDefault="00B17EA8">
      <w:pPr>
        <w:rPr>
          <w:sz w:val="24"/>
          <w:szCs w:val="24"/>
          <w:lang w:val="uk-UA"/>
        </w:rPr>
      </w:pPr>
      <w:r w:rsidRPr="00872AB6">
        <w:rPr>
          <w:sz w:val="24"/>
          <w:szCs w:val="24"/>
          <w:lang w:val="uk-UA"/>
        </w:rPr>
        <w:t>Інформаційні технології незвичні тим, що їхній продукт відносно важко регулювати, а продажі іноземним суб'єктам також важко оподатковувати. Дійсно, одним з аргументів на користь зниження податків на інформаційні технології є те, що нижча податкова ставка може підвищити рівень дотримання законодавства. Складність регулювання послуг, що продаються через Інтернет, допомагає пояснити надзвичайно динамічний характер технологічної індустрії навіть у країнах з високим рівнем регулювання, таких як Індія. На жаль, послуги, які допомагають оживити простір, такі як ресторани та кафе, особливо легко регулюються, і відкриття одного з таких закладів може вимагати великої кількості дозволів. Як у реальному, так і в онлайн бізнесі трудові відносини регулюються, і однією з витрат участі в програмі "Diia.city" є необхідність прийняти суворіші трудові норми.</w:t>
      </w:r>
    </w:p>
    <w:p w14:paraId="00000040" w14:textId="4BB49AFA" w:rsidR="00EB2671" w:rsidRPr="00872AB6" w:rsidRDefault="00B17EA8">
      <w:pPr>
        <w:rPr>
          <w:sz w:val="24"/>
          <w:szCs w:val="24"/>
          <w:lang w:val="uk-UA"/>
        </w:rPr>
      </w:pPr>
      <w:r w:rsidRPr="00872AB6">
        <w:rPr>
          <w:sz w:val="24"/>
          <w:szCs w:val="24"/>
          <w:lang w:val="uk-UA"/>
        </w:rPr>
        <w:t>Найкраще регуляторне середовище Харкова оцінюється у звіті Світового банку "Ведення бізнесу", який було припинено минулого року. У період з 2012 по 2020 рік глобальний рейтинг України у звіті "Ведення бізнесу" піднявся з 152-го до 64-го місця, що є значним покращенням. За словами Міністерства економіки України, "покращення позицій України в цьому рейтингу є одним із ключових завдань Уряду", і цілком можливо, що завзяте намагання покращити рейтинги означало, що деякі з цих змін відображають відносно косметичні реформи, які використовували переваги методології опитування "Ведення бізнесу". Тим не менш, зростання окремих секторів, таких як інформаційні технології в Харкові, свідчить про те, що бізнес-середовище покращилося.</w:t>
      </w:r>
      <w:r w:rsidR="00E73A1C" w:rsidRPr="00872AB6">
        <w:rPr>
          <w:sz w:val="24"/>
          <w:szCs w:val="24"/>
          <w:lang w:val="uk-UA"/>
        </w:rPr>
        <w:t xml:space="preserve"> </w:t>
      </w:r>
    </w:p>
    <w:p w14:paraId="00000041" w14:textId="45966196" w:rsidR="00EB2671" w:rsidRPr="00872AB6" w:rsidRDefault="00B17EA8">
      <w:pPr>
        <w:rPr>
          <w:sz w:val="24"/>
          <w:szCs w:val="24"/>
          <w:lang w:val="uk-UA"/>
        </w:rPr>
      </w:pPr>
      <w:r w:rsidRPr="00872AB6">
        <w:rPr>
          <w:sz w:val="24"/>
          <w:szCs w:val="24"/>
          <w:lang w:val="uk-UA"/>
        </w:rPr>
        <w:t xml:space="preserve">Запитання "Ведення бізнесу" орієнтовані на Київ, а не на Харків, але ми можемо припустити, що багато з них є схожими. Україна посідає вражаюче шістдесят перше місце у світі за легкістю започаткування нового бізнесу, з шістьма необхідними процедурами, які в середньому займають 6,5 днів. Особливо добре Україна справляється з отриманням дозволів на будівництво, де вона посідає 20-те місце у світі. Більш проблемними сферами є доступ до електроенергії, за яким країна посідає 128-ме місце у світі, та судова система, особливо в частині вирішення питань неплатоспроможності. Дані "Ведення бізнесу" </w:t>
      </w:r>
      <w:r w:rsidRPr="00872AB6">
        <w:rPr>
          <w:sz w:val="24"/>
          <w:szCs w:val="24"/>
          <w:lang w:val="uk-UA"/>
        </w:rPr>
        <w:lastRenderedPageBreak/>
        <w:t>свідчать про наявність можливостей для покращення, особливо коли йдеться про доступ до електроенергії, але також демонструють, що вже досягнуто значного прогресу.</w:t>
      </w:r>
      <w:r w:rsidR="00E73A1C" w:rsidRPr="00872AB6">
        <w:rPr>
          <w:sz w:val="24"/>
          <w:szCs w:val="24"/>
          <w:lang w:val="uk-UA"/>
        </w:rPr>
        <w:t xml:space="preserve"> </w:t>
      </w:r>
    </w:p>
    <w:p w14:paraId="00000042" w14:textId="0D9A745E" w:rsidR="00EB2671" w:rsidRPr="00872AB6" w:rsidRDefault="00BA5099">
      <w:pPr>
        <w:rPr>
          <w:sz w:val="24"/>
          <w:szCs w:val="24"/>
          <w:lang w:val="uk-UA"/>
        </w:rPr>
      </w:pPr>
      <w:r w:rsidRPr="00872AB6">
        <w:rPr>
          <w:sz w:val="24"/>
          <w:szCs w:val="24"/>
          <w:lang w:val="uk-UA"/>
        </w:rPr>
        <w:t>Нещодавній (12 червня 2021 р.) звіт Європейської бізнес-асоціації пропонує більш проблематичну картину, навіть до російського вторгнення.</w:t>
      </w:r>
      <w:r w:rsidRPr="00872AB6">
        <w:rPr>
          <w:sz w:val="24"/>
          <w:szCs w:val="24"/>
          <w:vertAlign w:val="superscript"/>
          <w:lang w:val="uk-UA"/>
        </w:rPr>
        <w:t xml:space="preserve"> </w:t>
      </w:r>
      <w:r w:rsidRPr="00872AB6">
        <w:rPr>
          <w:sz w:val="24"/>
          <w:szCs w:val="24"/>
          <w:vertAlign w:val="superscript"/>
          <w:lang w:val="uk-UA"/>
        </w:rPr>
        <w:footnoteReference w:id="3"/>
      </w:r>
      <w:r w:rsidRPr="00872AB6">
        <w:rPr>
          <w:sz w:val="24"/>
          <w:szCs w:val="24"/>
          <w:lang w:val="uk-UA"/>
        </w:rPr>
        <w:t xml:space="preserve"> Цей звіт ґрунтується на опитуванні членів Асоціації, які знаходяться в Харкові, і незрозуміло, чи є ця вибірка репрезентативною для досвіду фірм загалом у Харкові чи в решті України. Сорок п'ять відсотків фірм зазначили, що працювати в Харкові важко. Сорок один відсоток респондентів зазначили, що умови роботи погіршилися за останні шість місяців, і лише чотирнадцять відсотків повідомили, що умови покращилися. Найпоширенішими проблемами були названі "проблеми з бюрократією", "корупція" та "верховенство права".</w:t>
      </w:r>
      <w:r w:rsidR="00E73A1C" w:rsidRPr="00872AB6">
        <w:rPr>
          <w:sz w:val="24"/>
          <w:szCs w:val="24"/>
          <w:lang w:val="uk-UA"/>
        </w:rPr>
        <w:t xml:space="preserve"> </w:t>
      </w:r>
    </w:p>
    <w:p w14:paraId="00000043" w14:textId="6856E949" w:rsidR="00EB2671" w:rsidRPr="00872AB6" w:rsidRDefault="00BA5099">
      <w:pPr>
        <w:rPr>
          <w:sz w:val="24"/>
          <w:szCs w:val="24"/>
          <w:lang w:val="uk-UA"/>
        </w:rPr>
      </w:pPr>
      <w:r w:rsidRPr="00872AB6">
        <w:rPr>
          <w:sz w:val="24"/>
          <w:szCs w:val="24"/>
          <w:lang w:val="uk-UA"/>
        </w:rPr>
        <w:t>Основні складові хорошого бізнес-середовища добре зрозумілі. Регулювання має бути обмеженим і прозорим. Отримання дозволів має бути швидким і недорогим. Податки мають бути обґрунтованими, а суди – функціонувати. Харків не має можливості в односторонньому порядку реформувати всі ці сфери, хоча місто може долучитися до національного діалогу та надати приклади реформ у всіх цих сферах.  Усім містам України буде легше відбудовуватися, якщо уряд країни зменшить регуляторний тягар, з яким стикається новий бізнес.</w:t>
      </w:r>
    </w:p>
    <w:p w14:paraId="00000044" w14:textId="65E240EC" w:rsidR="00EB2671" w:rsidRPr="00872AB6" w:rsidRDefault="00BA5099">
      <w:pPr>
        <w:rPr>
          <w:sz w:val="24"/>
          <w:szCs w:val="24"/>
          <w:lang w:val="uk-UA"/>
        </w:rPr>
      </w:pPr>
      <w:r w:rsidRPr="00872AB6">
        <w:rPr>
          <w:sz w:val="24"/>
          <w:szCs w:val="24"/>
          <w:lang w:val="uk-UA"/>
        </w:rPr>
        <w:t>Наприклад, у Харкові можна створити єдиний дозвільний офіс для нових підприємств. Цей офіс міг би спеціалізуватися на наданні дозволів для нових ресторанів чи магазинів, а також співпрацювати з іншими учасниками дозвільного процесу, наприклад, з санітарними інспекторами. Єдиний дозвільний офіс полегшує підзвітність, оскільки є лише один відповідальний суб'єкт, який може гальмувати процес. Ця модель була прийнята в Девенсі, штат Массачусетс, після закриття військової бази, і, схоже, вона виявилася досить успішною.</w:t>
      </w:r>
      <w:r w:rsidRPr="00872AB6">
        <w:rPr>
          <w:sz w:val="24"/>
          <w:szCs w:val="24"/>
          <w:vertAlign w:val="superscript"/>
          <w:lang w:val="uk-UA"/>
        </w:rPr>
        <w:t xml:space="preserve"> </w:t>
      </w:r>
      <w:r w:rsidRPr="00872AB6">
        <w:rPr>
          <w:sz w:val="24"/>
          <w:szCs w:val="24"/>
          <w:vertAlign w:val="superscript"/>
          <w:lang w:val="uk-UA"/>
        </w:rPr>
        <w:footnoteReference w:id="4"/>
      </w:r>
      <w:r w:rsidRPr="00872AB6">
        <w:rPr>
          <w:sz w:val="24"/>
          <w:szCs w:val="24"/>
          <w:lang w:val="uk-UA"/>
        </w:rPr>
        <w:t xml:space="preserve"> Якщо правила, які обмежують бізнес, будуть зменшені, то корупція також стане меншою проблемою, оскільки корупція часто виникає через бажання уникнути виконання обтяжливих державних правил.</w:t>
      </w:r>
      <w:r w:rsidR="00E73A1C" w:rsidRPr="00872AB6">
        <w:rPr>
          <w:sz w:val="24"/>
          <w:szCs w:val="24"/>
          <w:lang w:val="uk-UA"/>
        </w:rPr>
        <w:t xml:space="preserve"> </w:t>
      </w:r>
    </w:p>
    <w:p w14:paraId="00000045" w14:textId="259D4A58" w:rsidR="00EB2671" w:rsidRPr="00872AB6" w:rsidRDefault="00B8542B">
      <w:pPr>
        <w:rPr>
          <w:sz w:val="24"/>
          <w:szCs w:val="24"/>
          <w:lang w:val="uk-UA"/>
        </w:rPr>
      </w:pPr>
      <w:r w:rsidRPr="00872AB6">
        <w:rPr>
          <w:sz w:val="24"/>
          <w:szCs w:val="24"/>
          <w:lang w:val="uk-UA"/>
        </w:rPr>
        <w:t>Забезпечення електроенергією в постконфліктний період також є очевидним місцем для реформ. Немає жодних причин, чому отримання електроенергії має займати 5 процедур і 267 днів, як це оцінюється в звіті "Ведення бізнесу" для України. Оскільки Харків просуває "зелену" енергетику, він повинен мати установи, які спрощують підключення бізнесу до електромереж.</w:t>
      </w:r>
      <w:r w:rsidR="00E73A1C" w:rsidRPr="00872AB6">
        <w:rPr>
          <w:sz w:val="24"/>
          <w:szCs w:val="24"/>
          <w:lang w:val="uk-UA"/>
        </w:rPr>
        <w:t xml:space="preserve"> </w:t>
      </w:r>
    </w:p>
    <w:p w14:paraId="262E3FFC" w14:textId="54B247E0" w:rsidR="00C9041B" w:rsidRPr="00872AB6" w:rsidRDefault="00B8542B">
      <w:pPr>
        <w:rPr>
          <w:sz w:val="24"/>
          <w:szCs w:val="24"/>
          <w:lang w:val="uk-UA"/>
        </w:rPr>
      </w:pPr>
      <w:r w:rsidRPr="00872AB6">
        <w:rPr>
          <w:sz w:val="24"/>
          <w:szCs w:val="24"/>
          <w:lang w:val="uk-UA"/>
        </w:rPr>
        <w:t xml:space="preserve">Потенціал Харкова та України щодо використання ядерної енергії означає, що він має особливі можливості для просування енергії, не пов'язаної з викопним паливом. Це буде важливо не лише для виробництва електроенергії для громадського транспорту, але й для </w:t>
      </w:r>
      <w:r w:rsidRPr="00872AB6">
        <w:rPr>
          <w:sz w:val="24"/>
          <w:szCs w:val="24"/>
          <w:lang w:val="uk-UA"/>
        </w:rPr>
        <w:lastRenderedPageBreak/>
        <w:t>експорту та інших галузей промисловості, що прискорить перехід Харкова та України до вуглецевої нейтральності та підвищить їхню інвестиційну привабливість.</w:t>
      </w:r>
    </w:p>
    <w:p w14:paraId="00000046" w14:textId="77777777" w:rsidR="00EB2671" w:rsidRPr="00872AB6" w:rsidRDefault="00EB2671">
      <w:pPr>
        <w:rPr>
          <w:sz w:val="24"/>
          <w:szCs w:val="24"/>
          <w:lang w:val="uk-UA"/>
        </w:rPr>
      </w:pPr>
    </w:p>
    <w:p w14:paraId="00000047" w14:textId="1B02595A" w:rsidR="00EB2671" w:rsidRPr="00872AB6" w:rsidRDefault="000045B2">
      <w:pPr>
        <w:rPr>
          <w:i/>
          <w:sz w:val="24"/>
          <w:szCs w:val="24"/>
          <w:lang w:val="uk-UA"/>
        </w:rPr>
      </w:pPr>
      <w:r w:rsidRPr="00872AB6">
        <w:rPr>
          <w:i/>
          <w:sz w:val="24"/>
          <w:szCs w:val="24"/>
          <w:lang w:val="uk-UA"/>
        </w:rPr>
        <w:t>Подолання недоліків щільності</w:t>
      </w:r>
      <w:r w:rsidR="00E73A1C" w:rsidRPr="00872AB6">
        <w:rPr>
          <w:i/>
          <w:sz w:val="24"/>
          <w:szCs w:val="24"/>
          <w:lang w:val="uk-UA"/>
        </w:rPr>
        <w:t xml:space="preserve"> </w:t>
      </w:r>
    </w:p>
    <w:p w14:paraId="00000048" w14:textId="1841060B" w:rsidR="00EB2671" w:rsidRPr="00872AB6" w:rsidRDefault="000045B2">
      <w:pPr>
        <w:rPr>
          <w:sz w:val="24"/>
          <w:szCs w:val="24"/>
          <w:lang w:val="uk-UA"/>
        </w:rPr>
      </w:pPr>
      <w:r w:rsidRPr="00872AB6">
        <w:rPr>
          <w:sz w:val="24"/>
          <w:szCs w:val="24"/>
          <w:lang w:val="uk-UA"/>
        </w:rPr>
        <w:t>Щільність міського населення може підвищити продуктивність, дозволяючи людям і фірмам працювати один з одним. Але ця щільність також створює затори на дорогах, призводить до поширення хвороб і може стати розсадником злочинності. Щоб стати маяком, що приваблює таланти з усього світу, Харків має також вжити заходів для зменшення впливу цих негативних наслідків щільності населення. Управління негативними наслідками міського життя, як правило, вимагає ефективного уряду, і зміцнення державного сектору є одним з аспектів відродження Харкова.</w:t>
      </w:r>
      <w:r w:rsidR="00E73A1C" w:rsidRPr="00872AB6">
        <w:rPr>
          <w:sz w:val="24"/>
          <w:szCs w:val="24"/>
          <w:lang w:val="uk-UA"/>
        </w:rPr>
        <w:t xml:space="preserve"> </w:t>
      </w:r>
    </w:p>
    <w:p w14:paraId="00000049" w14:textId="1C675383" w:rsidR="00EB2671" w:rsidRPr="00872AB6" w:rsidRDefault="00DC6233">
      <w:pPr>
        <w:rPr>
          <w:sz w:val="24"/>
          <w:szCs w:val="24"/>
          <w:lang w:val="uk-UA"/>
        </w:rPr>
      </w:pPr>
      <w:r w:rsidRPr="00872AB6">
        <w:rPr>
          <w:sz w:val="24"/>
          <w:szCs w:val="24"/>
          <w:lang w:val="uk-UA"/>
        </w:rPr>
        <w:t>До конфлікту рівень злочинності в Харкові не був особливо серйозною проблемою. Кишенькові злодії були незначною проблемою для мандрівників, але насильницькі злочини траплялися відносно рідко. Рівень вбивств в Україні – шість на 100 000 населення – подібний до американського, що все ще залишається високим порівняно з західноєвропейськими країнами, але навряд чи може стати перешкодою для економічного зростання. Небезпека полягає в тому, що розповсюдження зброї, а також фізичні та інституційні пошкодження судової та інших систем можуть призвести до того, що злочинність стане більш серйозною проблемою в післявоєнному місті.</w:t>
      </w:r>
      <w:r w:rsidR="00E73A1C" w:rsidRPr="00872AB6">
        <w:rPr>
          <w:sz w:val="24"/>
          <w:szCs w:val="24"/>
          <w:lang w:val="uk-UA"/>
        </w:rPr>
        <w:t xml:space="preserve"> </w:t>
      </w:r>
    </w:p>
    <w:p w14:paraId="0000004A" w14:textId="46E29298" w:rsidR="00EB2671" w:rsidRPr="00872AB6" w:rsidRDefault="00DC6233">
      <w:pPr>
        <w:rPr>
          <w:sz w:val="24"/>
          <w:szCs w:val="24"/>
          <w:lang w:val="uk-UA"/>
        </w:rPr>
      </w:pPr>
      <w:r w:rsidRPr="00872AB6">
        <w:rPr>
          <w:sz w:val="24"/>
          <w:szCs w:val="24"/>
          <w:lang w:val="uk-UA"/>
        </w:rPr>
        <w:t>Затори стали серйозною проблемою для Харкова в останні роки. Згідно з даними TomTom, час у дорозі в Харкові зазвичай на 46% більший, ніж у базові періоди без заторів. Це зробило Харків 12-м найбільш перевантаженим містом у світовій вибірці TomTom з 404 міст. Ця вибірка, однак, не включає багато бідніших міст, таких як Джакарта та Бангкок, які відомі своїми заторами на дорогах. Тим не менш, оцінка TomTom, що середній водій втрачає 108 годин на рік через затори в Харкові, свідчить про те, що затори на дорогах були значною проблемою до війни. З руйнуванням доріг і систем управління дорожнім рухом це може швидко перетворитися на серйозну проблему в майбутньому, яку можна буде вирішити за допомогою генерального плану.</w:t>
      </w:r>
      <w:r w:rsidR="00E73A1C" w:rsidRPr="00872AB6">
        <w:rPr>
          <w:sz w:val="24"/>
          <w:szCs w:val="24"/>
          <w:lang w:val="uk-UA"/>
        </w:rPr>
        <w:t xml:space="preserve"> </w:t>
      </w:r>
    </w:p>
    <w:p w14:paraId="0000004B" w14:textId="5BED9166" w:rsidR="00EB2671" w:rsidRPr="00872AB6" w:rsidRDefault="00DC6233">
      <w:pPr>
        <w:rPr>
          <w:sz w:val="24"/>
          <w:szCs w:val="24"/>
          <w:lang w:val="uk-UA"/>
        </w:rPr>
      </w:pPr>
      <w:r w:rsidRPr="00872AB6">
        <w:rPr>
          <w:sz w:val="24"/>
          <w:szCs w:val="24"/>
          <w:lang w:val="uk-UA"/>
        </w:rPr>
        <w:t>Двома іншими основними недоліками щільності населення є інфекційні захворювання та висока вартість житла. Як і більшість міст світу, Харків виявився недостатньо підготовленим до COVID-19. Як і майже скрізь у світі, Харків міг би покращити захист громадського здоров'я від майбутніх пандемій, але немає підстав вважати, що Харків особливо вразливий до інфекційних хвороб. Вартість житла в Харкові, як правило, низька. Це може змінитися, якщо після війни виникне дефіцит житла, а найкращий спосіб забезпечити доступне житло – це відносно легке будівництво нового житла. З огляду на масове руйнування багатьох житлових будинків, відбудова Харкова і подолання спадщини радянських часів, а саме енергоємного і аскетичного житла, є ключовим пріоритетом генерального плану.</w:t>
      </w:r>
      <w:r w:rsidR="00E73A1C" w:rsidRPr="00872AB6">
        <w:rPr>
          <w:sz w:val="24"/>
          <w:szCs w:val="24"/>
          <w:lang w:val="uk-UA"/>
        </w:rPr>
        <w:t xml:space="preserve"> </w:t>
      </w:r>
    </w:p>
    <w:p w14:paraId="0000004C" w14:textId="4D33D564" w:rsidR="00EB2671" w:rsidRPr="00872AB6" w:rsidRDefault="003E4CDE">
      <w:pPr>
        <w:rPr>
          <w:sz w:val="24"/>
          <w:szCs w:val="24"/>
          <w:lang w:val="uk-UA"/>
        </w:rPr>
      </w:pPr>
      <w:r w:rsidRPr="00872AB6">
        <w:rPr>
          <w:sz w:val="24"/>
          <w:szCs w:val="24"/>
          <w:lang w:val="uk-UA"/>
        </w:rPr>
        <w:lastRenderedPageBreak/>
        <w:t>Створення мультимодальних транспортних систем, які з'єднують житло, роботу і дозвілля, буде важливою частиною генерального плану. Розгляд питання утримання доріг і способу оплати користувачами, через загальні податки або збори з користувачів, є важливим з точки зору справедливості та економічних міркувань. Якщо будь-кому дозволено їздити будь-якою дорогою безкоштовно, то ці дороги, як правило, переповнюються. Протягом шістдесяти років економісти виступають за таку політику, як плата за затори, коли водії платять за користування переповненими вулицями. Сінгапур став піонером у запровадженні плати за затори у 1975 році. Лондон прийняв цю політику у 2003 році. Ціновий механізм є ефективним засобом розподілу дефіцитного простору.</w:t>
      </w:r>
    </w:p>
    <w:p w14:paraId="0000004D" w14:textId="33ED3450" w:rsidR="00EB2671" w:rsidRPr="00872AB6" w:rsidRDefault="003E4CDE">
      <w:pPr>
        <w:rPr>
          <w:sz w:val="24"/>
          <w:szCs w:val="24"/>
          <w:lang w:val="uk-UA"/>
        </w:rPr>
      </w:pPr>
      <w:r w:rsidRPr="00872AB6">
        <w:rPr>
          <w:sz w:val="24"/>
          <w:szCs w:val="24"/>
          <w:lang w:val="uk-UA"/>
        </w:rPr>
        <w:t>Виклик полягає в тому, щоб нормувати доступ до доріг і водночас забезпечити доступ до них для бідніших мешканців Харкова. Природною політикою є використання надходжень від плати за затори для фінансування покращення громадського транспорту. Якщо багаті непропорційно багато їздять за кермом, а бідні непропорційно багато користуються громадським транспортом, то це політика, яка покращує рівність та ефективність мобільності в Харкові.</w:t>
      </w:r>
      <w:r w:rsidR="00E73A1C" w:rsidRPr="00872AB6">
        <w:rPr>
          <w:sz w:val="24"/>
          <w:szCs w:val="24"/>
          <w:lang w:val="uk-UA"/>
        </w:rPr>
        <w:t xml:space="preserve"> </w:t>
      </w:r>
    </w:p>
    <w:p w14:paraId="0000004E" w14:textId="7740F678" w:rsidR="00EB2671" w:rsidRPr="00872AB6" w:rsidRDefault="003E4CDE">
      <w:pPr>
        <w:rPr>
          <w:sz w:val="24"/>
          <w:szCs w:val="24"/>
          <w:lang w:val="uk-UA"/>
        </w:rPr>
      </w:pPr>
      <w:r w:rsidRPr="00872AB6">
        <w:rPr>
          <w:sz w:val="24"/>
          <w:szCs w:val="24"/>
          <w:lang w:val="uk-UA"/>
        </w:rPr>
        <w:t>У Сінгапурі, де існує високий рівень правозастосування, відносно легко управляти платою за затори за допомогою зарядних пристроїв з системою глобального позиціонування, прикріплених до кожного автомобіля, які стягують плату залежно від маршруту та часу доби. Малоймовірно, що це буде можливим у Харкові. Дві більш вірогідні системи – це стягнення плати за проїзд у центральній частині міста, як у випадку з лондонським збором за затори та ранньою системою Сінгапуру, або висока плата за проїзд окремими магістралями, що ведуть до міста. Загальноміську систему важче впроваджувати. Платний проїзд окремими магістралями або навіть смугами на магістралях легше забезпечити, але це призведе до збільшення трафіку на дорогах, що не є платними.</w:t>
      </w:r>
      <w:r w:rsidR="00E73A1C" w:rsidRPr="00872AB6">
        <w:rPr>
          <w:sz w:val="24"/>
          <w:szCs w:val="24"/>
          <w:lang w:val="uk-UA"/>
        </w:rPr>
        <w:t xml:space="preserve"> </w:t>
      </w:r>
    </w:p>
    <w:p w14:paraId="0000004F" w14:textId="6D0BFC5E" w:rsidR="00EB2671" w:rsidRPr="00872AB6" w:rsidRDefault="003E4CDE">
      <w:pPr>
        <w:rPr>
          <w:sz w:val="24"/>
          <w:szCs w:val="24"/>
          <w:lang w:val="uk-UA"/>
        </w:rPr>
      </w:pPr>
      <w:r w:rsidRPr="00872AB6">
        <w:rPr>
          <w:sz w:val="24"/>
          <w:szCs w:val="24"/>
          <w:lang w:val="uk-UA"/>
        </w:rPr>
        <w:t>Хороша розробка програми може зробити системи оплати за затори більш ефективними. Плата за проїзд повинна бути достатньо високою, щоб вплинути на затори. Контроль за дотриманням правил повинен бути по суті автоматичним. Плата за проїзд окремими дорогами добре працює лише тоді, коли існує жорсткий бар'єр для в'їзду на цю дорогу. Плата за проїзд повинна звільнити простір, який потім може бути використаний автобусами або трамваями, особливо в години пік. Наприклад, деякі смуги можна зробити автобусними лише в години пік, що дозволить автобусам рухатися швидше.</w:t>
      </w:r>
      <w:r w:rsidR="00E73A1C" w:rsidRPr="00872AB6">
        <w:rPr>
          <w:sz w:val="24"/>
          <w:szCs w:val="24"/>
          <w:lang w:val="uk-UA"/>
        </w:rPr>
        <w:t xml:space="preserve"> </w:t>
      </w:r>
    </w:p>
    <w:p w14:paraId="00000051" w14:textId="48610105" w:rsidR="00EB2671" w:rsidRPr="00872AB6" w:rsidRDefault="00E42B50">
      <w:pPr>
        <w:rPr>
          <w:sz w:val="24"/>
          <w:szCs w:val="24"/>
          <w:lang w:val="uk-UA"/>
        </w:rPr>
      </w:pPr>
      <w:r w:rsidRPr="00872AB6">
        <w:rPr>
          <w:sz w:val="24"/>
          <w:szCs w:val="24"/>
          <w:lang w:val="uk-UA"/>
        </w:rPr>
        <w:t xml:space="preserve">Відновлюючи Харків, необхідно подумати про дорожню інфраструктуру, яка дозволить зменшити затори в майбутньому, а також забезпечити доступ до громадського транспорту, який би працював для найбідніших мешканців. Система метро Харкова довела свою цінність під час війни, надавши притулок тисячам людей, але розширення метрополітену є надзвичайно дорогим. Лінії метрополітену також закріплені на десятиліття, а отже, не дають можливості адаптуватися до нових умов. Харків традиційно покладається на трамваї, але є мало підстав не покладатися на електробуси в </w:t>
      </w:r>
      <w:r w:rsidRPr="00872AB6">
        <w:rPr>
          <w:sz w:val="24"/>
          <w:szCs w:val="24"/>
          <w:lang w:val="uk-UA"/>
        </w:rPr>
        <w:lastRenderedPageBreak/>
        <w:t>майбутньому. Ми повернемося до цього питання під час обговорення зеленої інфраструктури.</w:t>
      </w:r>
      <w:r w:rsidR="00E73A1C" w:rsidRPr="00872AB6">
        <w:rPr>
          <w:sz w:val="24"/>
          <w:szCs w:val="24"/>
          <w:lang w:val="uk-UA"/>
        </w:rPr>
        <w:t xml:space="preserve"> </w:t>
      </w:r>
    </w:p>
    <w:p w14:paraId="00000052" w14:textId="77777777" w:rsidR="00EB2671" w:rsidRPr="00872AB6" w:rsidRDefault="00EB2671">
      <w:pPr>
        <w:pBdr>
          <w:top w:val="nil"/>
          <w:left w:val="nil"/>
          <w:bottom w:val="nil"/>
          <w:right w:val="nil"/>
          <w:between w:val="nil"/>
        </w:pBdr>
        <w:spacing w:after="0"/>
        <w:ind w:left="1440"/>
        <w:rPr>
          <w:color w:val="000000"/>
          <w:sz w:val="24"/>
          <w:szCs w:val="24"/>
        </w:rPr>
      </w:pPr>
    </w:p>
    <w:p w14:paraId="00000054" w14:textId="6E91B25D" w:rsidR="00EB2671" w:rsidRPr="00872AB6" w:rsidRDefault="00E42B50" w:rsidP="00866890">
      <w:pPr>
        <w:numPr>
          <w:ilvl w:val="0"/>
          <w:numId w:val="3"/>
        </w:numPr>
        <w:pBdr>
          <w:top w:val="nil"/>
          <w:left w:val="nil"/>
          <w:bottom w:val="nil"/>
          <w:right w:val="nil"/>
          <w:between w:val="nil"/>
        </w:pBdr>
        <w:rPr>
          <w:sz w:val="24"/>
          <w:szCs w:val="24"/>
          <w:lang w:val="uk-UA"/>
        </w:rPr>
      </w:pPr>
      <w:r w:rsidRPr="00872AB6">
        <w:rPr>
          <w:b/>
          <w:color w:val="000000"/>
          <w:sz w:val="24"/>
          <w:szCs w:val="24"/>
          <w:lang w:val="uk-UA"/>
        </w:rPr>
        <w:t>Зелений Харків</w:t>
      </w:r>
    </w:p>
    <w:p w14:paraId="00000055" w14:textId="3287395E" w:rsidR="00EB2671" w:rsidRPr="00872AB6" w:rsidRDefault="00E42B50">
      <w:pPr>
        <w:rPr>
          <w:sz w:val="24"/>
          <w:szCs w:val="24"/>
          <w:lang w:val="uk-UA"/>
        </w:rPr>
      </w:pPr>
      <w:r w:rsidRPr="00872AB6">
        <w:rPr>
          <w:sz w:val="24"/>
          <w:szCs w:val="24"/>
          <w:lang w:val="uk-UA"/>
        </w:rPr>
        <w:t>Останніми роками відновлення майже завжди означало намагання зменшити вуглецевий слід міста та підвищити його стійкість і здатність боротися зі зміною клімату. Той факт, що Програма "Зелені міста" є основним інструментом Європейського банку реконструкції та розвитку для безпосередньої допомоги містам, посилює аргументацію на користь "зеленого" Харкова. Сам Харків приєднався до Програми "Зелені міста" 6 жовтня 2021 року, але ще не представив власного плану дій щодо клімату</w:t>
      </w:r>
      <w:r w:rsidR="00017522" w:rsidRPr="00872AB6">
        <w:rPr>
          <w:sz w:val="24"/>
          <w:szCs w:val="24"/>
          <w:lang w:val="uk-UA"/>
        </w:rPr>
        <w:t>.</w:t>
      </w:r>
      <w:r w:rsidR="00017522" w:rsidRPr="00872AB6">
        <w:rPr>
          <w:sz w:val="24"/>
          <w:szCs w:val="24"/>
          <w:vertAlign w:val="superscript"/>
          <w:lang w:val="uk-UA"/>
        </w:rPr>
        <w:footnoteReference w:id="5"/>
      </w:r>
      <w:r w:rsidR="00E73A1C" w:rsidRPr="00872AB6">
        <w:rPr>
          <w:sz w:val="24"/>
          <w:szCs w:val="24"/>
          <w:lang w:val="uk-UA"/>
        </w:rPr>
        <w:t xml:space="preserve"> </w:t>
      </w:r>
    </w:p>
    <w:p w14:paraId="00000056" w14:textId="334064B0" w:rsidR="00EB2671" w:rsidRPr="00872AB6" w:rsidRDefault="00E42B50">
      <w:pPr>
        <w:rPr>
          <w:sz w:val="24"/>
          <w:szCs w:val="24"/>
          <w:lang w:val="uk-UA"/>
        </w:rPr>
      </w:pPr>
      <w:r w:rsidRPr="00872AB6">
        <w:rPr>
          <w:sz w:val="24"/>
          <w:szCs w:val="24"/>
          <w:lang w:val="uk-UA"/>
        </w:rPr>
        <w:t>Ми бачимо, що Харків відіграє дві ролі у боротьбі за більш сталий світ. По-перше, Харків може зменшити викиди вуглецю, пов'язані з діяльністю, що відбувається в місті. Це стосується скорочення викидів вуглецю від житлових будинків, виробництва енергії, подорожей та промисловості. По-друге, Харків може відігравати провідну роль у підвищенні екологічності сільського господарства та промисловості України. Це завдання є інноваційно-інтенсивним і може стати серйозним проєктом для харківських університетів. Завдяки цим заходам Харків може стати моделлю, на якій інші міста в Україні та світі можуть вчитися, щоб прискорити перехід до нульових викидів вуглецю задовго до 2050 року.</w:t>
      </w:r>
      <w:r w:rsidR="00866890" w:rsidRPr="00872AB6">
        <w:rPr>
          <w:sz w:val="24"/>
          <w:szCs w:val="24"/>
          <w:lang w:val="uk-UA"/>
        </w:rPr>
        <w:t xml:space="preserve"> </w:t>
      </w:r>
    </w:p>
    <w:p w14:paraId="00000057" w14:textId="2AED6A94" w:rsidR="00EB2671" w:rsidRPr="00872AB6" w:rsidRDefault="002C6528">
      <w:pPr>
        <w:rPr>
          <w:sz w:val="24"/>
          <w:szCs w:val="24"/>
          <w:lang w:val="uk-UA"/>
        </w:rPr>
      </w:pPr>
      <w:r w:rsidRPr="00872AB6">
        <w:rPr>
          <w:sz w:val="24"/>
          <w:szCs w:val="24"/>
          <w:lang w:val="uk-UA"/>
        </w:rPr>
        <w:t>Ми бачимо, що Харків відіграє дві ролі у боротьбі за більш сталий світ. По-перше, Харків може зменшити викиди вуглецю, пов'язані з діяльністю, що відбувається в місті. Це стосується скорочення викидів вуглецю від житлових будинків, виробництва енергії, подорожей та промисловості. По-друге, Харків може відігравати провідну роль у підвищенні екологічності сільського господарства та промисловості України. Це завдання є інноваційно-інтенсивним і може стати серйозним проєктом для харківських університетів. Завдяки цим заходам Харків може стати моделлю, на якій інші міста в Україні та світі можуть вчитися, щоб прискорити перехід до нульових викидів вуглецю задовго до 2050 року.</w:t>
      </w:r>
      <w:r w:rsidR="00E73A1C" w:rsidRPr="00872AB6">
        <w:rPr>
          <w:sz w:val="24"/>
          <w:szCs w:val="24"/>
          <w:lang w:val="uk-UA"/>
        </w:rPr>
        <w:t xml:space="preserve"> </w:t>
      </w:r>
    </w:p>
    <w:p w14:paraId="00000058" w14:textId="15ACAAC2" w:rsidR="00EB2671" w:rsidRPr="00872AB6" w:rsidRDefault="00741EF6">
      <w:pPr>
        <w:rPr>
          <w:sz w:val="24"/>
          <w:szCs w:val="24"/>
          <w:lang w:val="uk-UA"/>
        </w:rPr>
      </w:pPr>
      <w:r w:rsidRPr="00872AB6">
        <w:rPr>
          <w:sz w:val="24"/>
          <w:szCs w:val="24"/>
          <w:lang w:val="uk-UA"/>
        </w:rPr>
        <w:t>У другій частині цього розділу ми зосередимося на можливостях Харкова зменшити викиди вуглецю за рахунок економічного розвитку та інновацій. Зокрема, близькість Харкова до великих сільськогосподарських угідь України означає, що він може відігравати центральну роль у тому, щоб зробити сільське господарство менш шкідливим для довкілля. Приділяючи більше уваги питанням зміни клімату, університет може залучити міжнародну підтримку в цій сфері, що зробить Харків конкурентоспроможним у боротьбі за фінансування ЄС на дослідження, пов'язані зі скороченням викидів вуглецю.</w:t>
      </w:r>
    </w:p>
    <w:p w14:paraId="00000059" w14:textId="77777777" w:rsidR="00EB2671" w:rsidRPr="00872AB6" w:rsidRDefault="00EB2671">
      <w:pPr>
        <w:rPr>
          <w:sz w:val="24"/>
          <w:szCs w:val="24"/>
          <w:lang w:val="uk-UA"/>
        </w:rPr>
      </w:pPr>
    </w:p>
    <w:p w14:paraId="0000005A" w14:textId="70028236" w:rsidR="00EB2671" w:rsidRPr="00872AB6" w:rsidRDefault="00741EF6">
      <w:pPr>
        <w:rPr>
          <w:i/>
          <w:sz w:val="24"/>
          <w:szCs w:val="24"/>
          <w:lang w:val="uk-UA"/>
        </w:rPr>
      </w:pPr>
      <w:r w:rsidRPr="00872AB6">
        <w:rPr>
          <w:i/>
          <w:sz w:val="24"/>
          <w:szCs w:val="24"/>
          <w:lang w:val="uk-UA"/>
        </w:rPr>
        <w:t>Програма "Зелені міста"</w:t>
      </w:r>
    </w:p>
    <w:p w14:paraId="0000005B" w14:textId="7F703A20" w:rsidR="00EB2671" w:rsidRPr="00872AB6" w:rsidRDefault="00741EF6">
      <w:pPr>
        <w:rPr>
          <w:sz w:val="24"/>
          <w:szCs w:val="24"/>
          <w:lang w:val="uk-UA"/>
        </w:rPr>
      </w:pPr>
      <w:r w:rsidRPr="00872AB6">
        <w:rPr>
          <w:sz w:val="24"/>
          <w:szCs w:val="24"/>
          <w:lang w:val="uk-UA"/>
        </w:rPr>
        <w:t>Програма "Зелені міста" є основним інструментом, за допомогою якого Європейський банк реконструкції та розвитку (ЄБРР) взаємодіє з окремими містами, а не з країнами. Станом на 30 червня 2022 року в програмі ЄБРР налічувалося 51 зелене місто, сім з них – в Україні. У Західній Європі немає зелених міст, а багато з них взагалі не є європейськими, наприклад, Улан-Батор і Каїр. Міста-учасники повинні розробити план дій, а програма надає допомогу на конкретні проєкти, які визначені як "зелені". За нинішнього рівня фінансування програма "Зелені міста" зможе відіграти лише незначну роль у відновленні Харкова, але вона є потенційним інструментом для розширення допомоги в майбутньому.</w:t>
      </w:r>
      <w:r w:rsidR="00E73A1C" w:rsidRPr="00872AB6">
        <w:rPr>
          <w:sz w:val="24"/>
          <w:szCs w:val="24"/>
          <w:lang w:val="uk-UA"/>
        </w:rPr>
        <w:t xml:space="preserve"> </w:t>
      </w:r>
    </w:p>
    <w:p w14:paraId="0000005C" w14:textId="5D750ABC" w:rsidR="00EB2671" w:rsidRPr="00872AB6" w:rsidRDefault="00AD6A47">
      <w:pPr>
        <w:rPr>
          <w:color w:val="333333"/>
          <w:sz w:val="24"/>
          <w:szCs w:val="24"/>
          <w:lang w:val="uk-UA"/>
        </w:rPr>
      </w:pPr>
      <w:r w:rsidRPr="00872AB6">
        <w:rPr>
          <w:color w:val="333333"/>
          <w:sz w:val="24"/>
          <w:szCs w:val="24"/>
          <w:lang w:val="uk-UA"/>
        </w:rPr>
        <w:t>Програма "Зелені міста" також містить "політичний інструмент", який надає рекомендації у п'яти різних сферах політики (транспорт, землекористування, енергетика, а також будівлі, вода та відходи) і трьох різних адміністративних сферах (управління, фінанси та діджиталізація). Наприклад, у сфері транспорту програма зазначає, що "важливо зробити використання приватних автомобілів менш привабливим, наприклад, за допомогою обмежувальної політики щодо паркування або стягнення плати за користування дорогами, а також за допомогою просвітницьких кампаній та пішохідного руху на окремих вулицях". У програмі також зазначається, що "використання екологічно чистих транспортних засобів можна заохочувати за допомогою обмежувального регулювання приватного транспорту та свідомого переходу на екологічно чистий громадський транспорт".</w:t>
      </w:r>
    </w:p>
    <w:p w14:paraId="0000005D" w14:textId="46AAF698" w:rsidR="00EB2671" w:rsidRPr="00872AB6" w:rsidRDefault="00AD6A47">
      <w:pPr>
        <w:rPr>
          <w:color w:val="333333"/>
          <w:sz w:val="24"/>
          <w:szCs w:val="24"/>
          <w:lang w:val="uk-UA"/>
        </w:rPr>
      </w:pPr>
      <w:r w:rsidRPr="00872AB6">
        <w:rPr>
          <w:color w:val="333333"/>
          <w:sz w:val="24"/>
          <w:szCs w:val="24"/>
          <w:lang w:val="uk-UA"/>
        </w:rPr>
        <w:t>В інших сферах політики рекомендації в цілому відповідають давнім рекомендаціям економістів-екологів та активістів. Наприклад, у розділі "Землекористування" підтримується багатофункціональна забудова, яка може зменшити ефективну відстань між місцями проживання та місцями поїздок, у тому числі й до місця роботи. Тут зазначається: "Вважається, що багатофункціональна забудова, де житло, робочі місця, торгівля і дозвілля знаходяться в безпосередній близькості, приносить значні економічні та соціальні вигоди порівняно з більш традиційними окремо зональними містами, іншими словами, містами, в яких житлові райони знаходяться у відриві від комерційних зон". Планувальники землекористування вороже ставляться до "традиційного" або "евклідового" зонування, яке розділяє міста за функціями вже понад півстоліття, відколи Джейн Джейкобс написала свою епохальну працю "Смерть і життя великих американських міст".</w:t>
      </w:r>
    </w:p>
    <w:p w14:paraId="0000005E" w14:textId="2FBEBCDE" w:rsidR="00EB2671" w:rsidRPr="00872AB6" w:rsidRDefault="00AD6A47">
      <w:pPr>
        <w:rPr>
          <w:color w:val="333333"/>
          <w:sz w:val="24"/>
          <w:szCs w:val="24"/>
          <w:lang w:val="uk-UA"/>
        </w:rPr>
      </w:pPr>
      <w:r w:rsidRPr="00872AB6">
        <w:rPr>
          <w:color w:val="333333"/>
          <w:sz w:val="24"/>
          <w:szCs w:val="24"/>
          <w:lang w:val="uk-UA"/>
        </w:rPr>
        <w:t xml:space="preserve">У розділі "Енергетика та будівлі" наголошується на підвищенні енергоефективності громадських будівель і використанні фінансових стимулів для зменшення вуглецевого сліду приватних будівель. У розділі про відходи стверджується, що "політика поводження з відходами повинна бути спрямована на зменшення обсягів захоронення відходів, сприяння вилученню цінності, ресурсоефективності та економіці замкненого циклу". У розділі, присвяченому водним ресурсам, наголошується на ефективному очищенні та </w:t>
      </w:r>
      <w:r w:rsidRPr="00872AB6">
        <w:rPr>
          <w:color w:val="333333"/>
          <w:sz w:val="24"/>
          <w:szCs w:val="24"/>
          <w:lang w:val="uk-UA"/>
        </w:rPr>
        <w:lastRenderedPageBreak/>
        <w:t>зборі стічних вод, а також висвітлюються проблеми, з якими стикаються при укладанні контрактів з органами управління водними ресурсами.</w:t>
      </w:r>
      <w:r w:rsidR="00E73A1C" w:rsidRPr="00872AB6">
        <w:rPr>
          <w:color w:val="333333"/>
          <w:sz w:val="24"/>
          <w:szCs w:val="24"/>
          <w:lang w:val="uk-UA"/>
        </w:rPr>
        <w:t xml:space="preserve"> </w:t>
      </w:r>
    </w:p>
    <w:p w14:paraId="0000005F" w14:textId="451DC91D" w:rsidR="00EB2671" w:rsidRPr="00872AB6" w:rsidRDefault="00AD6A47">
      <w:pPr>
        <w:rPr>
          <w:color w:val="333333"/>
          <w:sz w:val="24"/>
          <w:szCs w:val="24"/>
          <w:lang w:val="uk-UA"/>
        </w:rPr>
      </w:pPr>
      <w:r w:rsidRPr="00872AB6">
        <w:rPr>
          <w:color w:val="333333"/>
          <w:sz w:val="24"/>
          <w:szCs w:val="24"/>
          <w:lang w:val="uk-UA"/>
        </w:rPr>
        <w:t>У цьому ж ключі програма "Зелені міста" дає чіткі рекомендації щодо управління містом, які є розумними, але не особливо екологічними за своєю спрямованістю. Наприклад, в інструменті "управління" обговорюється цінність прозорості та фіскальної децентралізації. Інструмент "фінанси" наголошує на покращенні кредитоспроможності. Інструмент "діджиталізація" обговорює цінність хмарних сховищ. Парасолька "Зеленого міста" включає в себе широкий спектр довгострокових цілей доброго врядування, а також більш стандартні цілі сталого розвитку.</w:t>
      </w:r>
      <w:r w:rsidR="00E73A1C" w:rsidRPr="00872AB6">
        <w:rPr>
          <w:color w:val="333333"/>
          <w:sz w:val="24"/>
          <w:szCs w:val="24"/>
          <w:lang w:val="uk-UA"/>
        </w:rPr>
        <w:t xml:space="preserve"> </w:t>
      </w:r>
    </w:p>
    <w:p w14:paraId="00000060" w14:textId="77777777" w:rsidR="00EB2671" w:rsidRPr="00872AB6" w:rsidRDefault="00EB2671">
      <w:pPr>
        <w:rPr>
          <w:sz w:val="24"/>
          <w:szCs w:val="24"/>
          <w:lang w:val="uk-UA"/>
        </w:rPr>
      </w:pPr>
    </w:p>
    <w:p w14:paraId="00000061" w14:textId="13AF4B05" w:rsidR="00EB2671" w:rsidRPr="00872AB6" w:rsidRDefault="00AD6A47">
      <w:pPr>
        <w:rPr>
          <w:i/>
          <w:sz w:val="24"/>
          <w:szCs w:val="24"/>
          <w:lang w:val="uk-UA"/>
        </w:rPr>
      </w:pPr>
      <w:r w:rsidRPr="00872AB6">
        <w:rPr>
          <w:i/>
          <w:sz w:val="24"/>
          <w:szCs w:val="24"/>
          <w:lang w:val="uk-UA"/>
        </w:rPr>
        <w:t>Що означає програма "Зелені міста" для Харкова?</w:t>
      </w:r>
      <w:r w:rsidR="00E73A1C" w:rsidRPr="00872AB6">
        <w:rPr>
          <w:i/>
          <w:sz w:val="24"/>
          <w:szCs w:val="24"/>
          <w:lang w:val="uk-UA"/>
        </w:rPr>
        <w:t xml:space="preserve"> </w:t>
      </w:r>
    </w:p>
    <w:p w14:paraId="00000062" w14:textId="599E8FE8" w:rsidR="00EB2671" w:rsidRPr="00872AB6" w:rsidRDefault="00AD6A47">
      <w:pPr>
        <w:rPr>
          <w:sz w:val="24"/>
          <w:szCs w:val="24"/>
          <w:lang w:val="uk-UA"/>
        </w:rPr>
      </w:pPr>
      <w:r w:rsidRPr="00872AB6">
        <w:rPr>
          <w:sz w:val="24"/>
          <w:szCs w:val="24"/>
          <w:lang w:val="uk-UA"/>
        </w:rPr>
        <w:t>План дій "Зелене місто Львів" надає розумний шаблон того, як міг би виглядати план озеленення Харкова за звичайних обставин. Львівський план передбачає загальні капітальні витрати в розмірі 654 млн. євро, з яких 487 млн. євро мають надійти від донорської спільноти. Найбільшими окремими категоріями є транспорт (закупівля транспортних засобів), відходи, вода та електроенергія.</w:t>
      </w:r>
      <w:r w:rsidR="00E73A1C" w:rsidRPr="00872AB6">
        <w:rPr>
          <w:sz w:val="24"/>
          <w:szCs w:val="24"/>
          <w:lang w:val="uk-UA"/>
        </w:rPr>
        <w:t xml:space="preserve"> </w:t>
      </w:r>
    </w:p>
    <w:p w14:paraId="00000063" w14:textId="15B8106A" w:rsidR="00EB2671" w:rsidRPr="00872AB6" w:rsidRDefault="00AD6A47">
      <w:pPr>
        <w:rPr>
          <w:sz w:val="24"/>
          <w:szCs w:val="24"/>
        </w:rPr>
      </w:pPr>
      <w:r w:rsidRPr="00872AB6">
        <w:rPr>
          <w:sz w:val="24"/>
          <w:szCs w:val="24"/>
          <w:lang w:val="uk-UA"/>
        </w:rPr>
        <w:t>Реконструкція інженерних мереж Харкова потребуватиме набагато більше 500 мільйонів євро і відкриває значні можливості для покращення сталості. Значна частина з них передбачає інженерні рішення, які не належать до нашої компетенції. Крім того, основні рекомендації Програми "Зелені міста" щодо води та відходів видаються обґрунтованими і не потребують повторення.</w:t>
      </w:r>
    </w:p>
    <w:p w14:paraId="00000064" w14:textId="5B3D0CB7" w:rsidR="00EB2671" w:rsidRPr="00872AB6" w:rsidRDefault="00D31ECE">
      <w:pPr>
        <w:rPr>
          <w:sz w:val="24"/>
          <w:szCs w:val="24"/>
          <w:lang w:val="uk-UA"/>
        </w:rPr>
      </w:pPr>
      <w:r w:rsidRPr="00872AB6">
        <w:rPr>
          <w:sz w:val="24"/>
          <w:szCs w:val="24"/>
          <w:lang w:val="uk-UA"/>
        </w:rPr>
        <w:t>Плани Львова включають сильний фокус на біорізноманіття в межах міста. Біорізноманіття на всій планеті чи навіть в Україні є надзвичайно цінним. Нотки природи можуть допомогти зробити місто красивішим і приємнішим. Але в багатьох випадках доцільніше будувати компактно і дозволити природі розквітати за межами міста. Якщо між міськими жителями буде занадто багато простору, необхідного для розміщення міського біорізноманіття, то викиди вуглекислого газу, пов'язані з транспортом, зростуть. Часто найкращий спосіб захистити природу – це щільна забудова міста і захист дикої природи за межами міста.</w:t>
      </w:r>
      <w:r w:rsidR="00E73A1C" w:rsidRPr="00872AB6">
        <w:rPr>
          <w:sz w:val="24"/>
          <w:szCs w:val="24"/>
          <w:lang w:val="uk-UA"/>
        </w:rPr>
        <w:t xml:space="preserve"> </w:t>
      </w:r>
    </w:p>
    <w:p w14:paraId="00000065" w14:textId="6A515C2D" w:rsidR="00EB2671" w:rsidRPr="00872AB6" w:rsidRDefault="00D31ECE">
      <w:pPr>
        <w:rPr>
          <w:sz w:val="24"/>
          <w:szCs w:val="24"/>
          <w:lang w:val="uk-UA"/>
        </w:rPr>
      </w:pPr>
      <w:r w:rsidRPr="00872AB6">
        <w:rPr>
          <w:sz w:val="24"/>
          <w:szCs w:val="24"/>
          <w:lang w:val="uk-UA"/>
        </w:rPr>
        <w:t>Більше того, ми вважаємо, що є три нюанси, пов'язані з енергетикою та електроенергією, які слід додати. По-перше, електроенергія, ймовірно, відіграватиме набагато більшу роль у майбутньому транспорті Харкова та України, оскільки двигуни внутрішнього згоряння поступово виводиться з використання. Вже зараз варто подумати про "зелені" джерела електроенергії, такі як ядерна енергетика та відновлювані джерела енергії, а також про ефективні засоби зарядки електромобілів, що має стати частиною будь-якого плану щодо майбутнього енергетики Харкова.</w:t>
      </w:r>
      <w:r w:rsidR="00E73A1C" w:rsidRPr="00872AB6">
        <w:rPr>
          <w:sz w:val="24"/>
          <w:szCs w:val="24"/>
          <w:lang w:val="uk-UA"/>
        </w:rPr>
        <w:t xml:space="preserve"> </w:t>
      </w:r>
    </w:p>
    <w:p w14:paraId="74544417" w14:textId="77777777" w:rsidR="00D31ECE" w:rsidRPr="00872AB6" w:rsidRDefault="00D31ECE">
      <w:pPr>
        <w:rPr>
          <w:sz w:val="24"/>
          <w:szCs w:val="24"/>
          <w:lang w:val="uk-UA"/>
        </w:rPr>
      </w:pPr>
      <w:r w:rsidRPr="00872AB6">
        <w:rPr>
          <w:sz w:val="24"/>
          <w:szCs w:val="24"/>
          <w:lang w:val="uk-UA"/>
        </w:rPr>
        <w:lastRenderedPageBreak/>
        <w:t xml:space="preserve">По-друге, використання енергії потрібно розглядати цілісно. Ми не можемо розглядати викиди вуглецю від будівель окремо від викидів вуглецю від транспорту. Щільніша міська забудова може означати, що будівлі споживають більше електроенергії, можливо, через використання ліфтів. Однак це специфічне для будівель споживання енергії може бути компенсоване меншим споживанням енергії в транспортному секторі. </w:t>
      </w:r>
      <w:r w:rsidR="00E73A1C" w:rsidRPr="00872AB6">
        <w:rPr>
          <w:sz w:val="24"/>
          <w:szCs w:val="24"/>
          <w:lang w:val="uk-UA"/>
        </w:rPr>
        <w:t xml:space="preserve"> </w:t>
      </w:r>
    </w:p>
    <w:p w14:paraId="00000067" w14:textId="5FC524C2" w:rsidR="00EB2671" w:rsidRPr="00872AB6" w:rsidRDefault="00D31ECE">
      <w:pPr>
        <w:rPr>
          <w:sz w:val="24"/>
          <w:szCs w:val="24"/>
          <w:lang w:val="uk-UA"/>
        </w:rPr>
      </w:pPr>
      <w:r w:rsidRPr="00872AB6">
        <w:rPr>
          <w:sz w:val="24"/>
          <w:szCs w:val="24"/>
          <w:lang w:val="uk-UA"/>
        </w:rPr>
        <w:t>По-третє, ціна має значення, оскільки вона впливає на поведінку. Системи повинні забезпечувати сталість, навіть якщо люди поводяться егоїстично. Найефективніший спосіб змусити людей зменшити викиди вуглецю – це стягувати з них плату за вуглець, який вони виробляють. Отже, було б доцільно, якби комунальні підприємства запровадили принцип стягнення з користувачів плати не лише за фінансові витрати на постачання електроенергії, але й за соціальні витрати, пов'язані з викидами вуглецю. Ці додаткові доходи можуть бути використані для фінансування послуг, таких як електричні автобуси, які надають низьковуглецеві послуги для бідніших мешканців міста.</w:t>
      </w:r>
    </w:p>
    <w:p w14:paraId="00000068" w14:textId="2C1F0223" w:rsidR="00EB2671" w:rsidRPr="00872AB6" w:rsidRDefault="00D31ECE">
      <w:pPr>
        <w:rPr>
          <w:sz w:val="24"/>
          <w:szCs w:val="24"/>
          <w:lang w:val="uk-UA"/>
        </w:rPr>
      </w:pPr>
      <w:r w:rsidRPr="00872AB6">
        <w:rPr>
          <w:sz w:val="24"/>
          <w:szCs w:val="24"/>
          <w:lang w:val="uk-UA"/>
        </w:rPr>
        <w:t>Як зазначає Програма "Зелені міста", управління є частиною рішення, і управління енергетичними компаніями є ключовим для впровадження вуглецевих платежів у майбутнє Харкова. Обґрунтованість таких платежів значно послаблюється, якщо вони просто наповнюють кишені комерційних енергетичних компаній або якщо вони стають виправданням для більших суспільних витрат. Сильна інституційна структура, в якій незалежні експерти ззовні є частиною структури управління, може допомогти гарантувати, що ці вуглецеві надходження дійсно підуть на користь харків'янам, які платять за них у першу чергу.</w:t>
      </w:r>
      <w:r w:rsidR="00E73A1C" w:rsidRPr="00872AB6">
        <w:rPr>
          <w:sz w:val="24"/>
          <w:szCs w:val="24"/>
          <w:lang w:val="uk-UA"/>
        </w:rPr>
        <w:t xml:space="preserve"> </w:t>
      </w:r>
    </w:p>
    <w:p w14:paraId="2F78F7A7" w14:textId="77777777" w:rsidR="00E73A1C" w:rsidRPr="00872AB6" w:rsidRDefault="00E73A1C">
      <w:pPr>
        <w:rPr>
          <w:sz w:val="24"/>
          <w:szCs w:val="24"/>
        </w:rPr>
      </w:pPr>
    </w:p>
    <w:p w14:paraId="00000069" w14:textId="44155C6D" w:rsidR="00EB2671" w:rsidRPr="00872AB6" w:rsidRDefault="00C730A5">
      <w:pPr>
        <w:rPr>
          <w:i/>
          <w:sz w:val="24"/>
          <w:szCs w:val="24"/>
          <w:lang w:val="uk-UA"/>
        </w:rPr>
      </w:pPr>
      <w:r w:rsidRPr="00872AB6">
        <w:rPr>
          <w:i/>
          <w:sz w:val="24"/>
          <w:szCs w:val="24"/>
          <w:lang w:val="uk-UA"/>
        </w:rPr>
        <w:t>Екологічно чистий транспорт та планування землекористування</w:t>
      </w:r>
    </w:p>
    <w:p w14:paraId="0000006A" w14:textId="440FA62B" w:rsidR="00EB2671" w:rsidRPr="00872AB6" w:rsidRDefault="00C730A5">
      <w:pPr>
        <w:rPr>
          <w:sz w:val="24"/>
          <w:szCs w:val="24"/>
          <w:lang w:val="uk-UA"/>
        </w:rPr>
      </w:pPr>
      <w:r w:rsidRPr="00872AB6">
        <w:rPr>
          <w:sz w:val="24"/>
          <w:szCs w:val="24"/>
          <w:lang w:val="uk-UA"/>
        </w:rPr>
        <w:t>Найважливіший спосіб, у який генеральний план пов'язаний із "Зеленим Харковом" – це взаємодія забудованого середовища і транспорту. Види транспорту та фізична щільність поєднуються між собою. Короткі квартали та вузькі вулички традиційних європейських міст у поєднанні з високою щільністю забудови та багатофункціональним середовищем ідеально підходять для пішохідного руху, який залишається одним з найекологічніших видів транспорту.</w:t>
      </w:r>
      <w:r w:rsidR="00E73A1C" w:rsidRPr="00872AB6">
        <w:rPr>
          <w:sz w:val="24"/>
          <w:szCs w:val="24"/>
          <w:lang w:val="uk-UA"/>
        </w:rPr>
        <w:t xml:space="preserve"> </w:t>
      </w:r>
    </w:p>
    <w:p w14:paraId="000A3BD8" w14:textId="3782E44D" w:rsidR="00866890" w:rsidRPr="00872AB6" w:rsidRDefault="00C730A5">
      <w:pPr>
        <w:rPr>
          <w:sz w:val="24"/>
          <w:szCs w:val="24"/>
          <w:lang w:val="uk-UA"/>
        </w:rPr>
      </w:pPr>
      <w:r w:rsidRPr="00872AB6">
        <w:rPr>
          <w:sz w:val="24"/>
          <w:szCs w:val="24"/>
          <w:lang w:val="uk-UA"/>
        </w:rPr>
        <w:t>Електробуси і навіть автономні мікроавтобуси сумісні з помірним рівнем щільності. Вони можуть регулярно зупинятися, а з удосконаленням електронної взаємодії мешканці зможуть сигналізувати про потребу в автономному електричному мікроавтобусі, навіть не йдучи до зупинки. Цей тип технології добре працює з рівнями щільності наприкінці 19-го століття, для якого характерні більші бульвари і шестиповерхові будівлі без ліфтів.</w:t>
      </w:r>
      <w:r w:rsidR="00E73A1C" w:rsidRPr="00872AB6">
        <w:rPr>
          <w:sz w:val="24"/>
          <w:szCs w:val="24"/>
          <w:lang w:val="uk-UA"/>
        </w:rPr>
        <w:t xml:space="preserve"> </w:t>
      </w:r>
    </w:p>
    <w:p w14:paraId="0000006B" w14:textId="08E9E490" w:rsidR="00EB2671" w:rsidRPr="00872AB6" w:rsidRDefault="00C730A5">
      <w:pPr>
        <w:rPr>
          <w:sz w:val="24"/>
          <w:szCs w:val="24"/>
          <w:lang w:val="uk-UA"/>
        </w:rPr>
      </w:pPr>
      <w:r w:rsidRPr="00872AB6">
        <w:rPr>
          <w:sz w:val="24"/>
          <w:szCs w:val="24"/>
          <w:lang w:val="uk-UA"/>
        </w:rPr>
        <w:t xml:space="preserve">У Харкові, як і в інших містах України, при виборі джерела електроенергії для систем електротранспорту життєво важливо переконатися, що воно не просто збільшує попит на електроенергію, вироблену на основі викопного палива. Залучення більшої частки </w:t>
      </w:r>
      <w:r w:rsidRPr="00872AB6">
        <w:rPr>
          <w:sz w:val="24"/>
          <w:szCs w:val="24"/>
          <w:lang w:val="uk-UA"/>
        </w:rPr>
        <w:lastRenderedPageBreak/>
        <w:t>електроенергії з атомної енергетики, а також сонячної, вітрової та інших відновлюваних джерел має важливе значення для досягнення подвійної мети – розширення доступу до громадського транспорту, зменшення використання автомобілів і прискорення переходу до нульових викидів вуглецю.</w:t>
      </w:r>
      <w:r w:rsidR="00D51E05" w:rsidRPr="00872AB6">
        <w:rPr>
          <w:sz w:val="24"/>
          <w:szCs w:val="24"/>
          <w:lang w:val="uk-UA"/>
        </w:rPr>
        <w:t xml:space="preserve"> </w:t>
      </w:r>
    </w:p>
    <w:p w14:paraId="558E6E31" w14:textId="6BEB431C" w:rsidR="00CA1A76" w:rsidRPr="00872AB6" w:rsidRDefault="00CA1A76" w:rsidP="00CA1A76">
      <w:pPr>
        <w:rPr>
          <w:sz w:val="24"/>
          <w:szCs w:val="24"/>
          <w:lang w:val="uk-UA"/>
        </w:rPr>
      </w:pPr>
      <w:r w:rsidRPr="00872AB6">
        <w:rPr>
          <w:sz w:val="24"/>
          <w:szCs w:val="24"/>
          <w:lang w:val="uk-UA"/>
        </w:rPr>
        <w:t xml:space="preserve">Життя на основі автомобіля, звісно, є найбільш вуглецевоємною формою урбанізму. Вона сумісна з великими дорогами та магістралями з обмеженим доступом, односімейними будинками та великими дворами. Хоча ми розуміємо, що на околицях Харкова все ще існуватиме певний попит на автомобілі, ми очікуємо, що генеральний план буде протидіяти такому типу приміської забудови з низькою щільністю. Ми також вважаємо, що розумна транспортна політика, включаючи значні збори за затори та плату за паркування в центральній частині міста, зробить поїздки на роботу автомобілем менш привабливими для всіх, окрім багатих. </w:t>
      </w:r>
    </w:p>
    <w:p w14:paraId="5B017FC0" w14:textId="70BF09E3" w:rsidR="00CA1A76" w:rsidRPr="00872AB6" w:rsidRDefault="00CA1A76" w:rsidP="00CA1A76">
      <w:pPr>
        <w:rPr>
          <w:sz w:val="24"/>
          <w:szCs w:val="24"/>
          <w:lang w:val="uk-UA"/>
        </w:rPr>
      </w:pPr>
      <w:r w:rsidRPr="00872AB6">
        <w:rPr>
          <w:sz w:val="24"/>
          <w:szCs w:val="24"/>
          <w:lang w:val="uk-UA"/>
        </w:rPr>
        <w:t xml:space="preserve">Станції харківського метрополітену стали відомими під час конфлікту, і багато з них необхідно буде відновити. Проте системи метро, як правило, статичні, і їх важко пристосувати до мінливих міських умов і технологій. Буде легше адаптувати систему маршруток до електричних, автономних транспортних засобів, ніж змусити метрополітен перейти на передові технології 21-го століття. Більше того, системи метро найкраще вписуються в четвертий стиль урбанізму. </w:t>
      </w:r>
    </w:p>
    <w:p w14:paraId="7AD99DD6" w14:textId="27CFFA38" w:rsidR="00CA1A76" w:rsidRPr="00872AB6" w:rsidRDefault="00CA1A76" w:rsidP="00CA1A76">
      <w:pPr>
        <w:rPr>
          <w:sz w:val="24"/>
          <w:szCs w:val="24"/>
          <w:lang w:val="uk-UA"/>
        </w:rPr>
      </w:pPr>
      <w:r w:rsidRPr="00872AB6">
        <w:rPr>
          <w:sz w:val="24"/>
          <w:szCs w:val="24"/>
          <w:lang w:val="uk-UA"/>
        </w:rPr>
        <w:t xml:space="preserve">Визначальною характеристикою системи метро є стаціонарна станція, яка забезпечує доступ до системи та вихід з неї. Великі часові витрати, пов'язані з користуванням метрополітеном, включають в себе як час, щоб дістатися до станції, так і час очікування на станції. Найбільш природною формою урбанізму для систем метро є будівництво житлових і комерційних веж над станціями метро або поруч з ними, щоб громадянам було легко дістатися до цих станцій. Ми очікуємо, що в генеральному плані буде відображено значну цінність дозволу на будівництво високих будівель поблизу цих зупинок. </w:t>
      </w:r>
    </w:p>
    <w:p w14:paraId="6D0F19E5" w14:textId="010B412D" w:rsidR="00CA1A76" w:rsidRPr="00872AB6" w:rsidRDefault="00CA1A76" w:rsidP="00CA1A76">
      <w:pPr>
        <w:rPr>
          <w:sz w:val="24"/>
          <w:szCs w:val="24"/>
          <w:lang w:val="uk-UA"/>
        </w:rPr>
      </w:pPr>
      <w:r w:rsidRPr="00872AB6">
        <w:rPr>
          <w:sz w:val="24"/>
          <w:szCs w:val="24"/>
          <w:lang w:val="uk-UA"/>
        </w:rPr>
        <w:t xml:space="preserve">Екологічно чистий (зелений) транспорт – це питання ціни, а також технології та землекористування. Найбільшою екологічною помилкою, якої припустилися США в транспортному секторі, було надання по суті субсидованих послуг для автомобілів. Їздити міськими вулицями, а часто і паркуватись на них можна безкоштовно. Використання автомагістралей субсидується за рахунок загальних податкових надходжень, хоча спочатку передбачалося, що ці дороги будуть оплачуватися за рахунок загальних податкових надходжень. Якщо Харків хоче бути "зеленим", то він повинен стягувати з водіїв плату за соціальні витрати, пов'язані з їхніми діями. </w:t>
      </w:r>
    </w:p>
    <w:p w14:paraId="6DD02BF4" w14:textId="4F300A62" w:rsidR="00CA1A76" w:rsidRPr="00872AB6" w:rsidRDefault="00CA1A76" w:rsidP="00CA1A76">
      <w:pPr>
        <w:rPr>
          <w:sz w:val="24"/>
          <w:szCs w:val="24"/>
          <w:lang w:val="uk-UA"/>
        </w:rPr>
      </w:pPr>
      <w:r w:rsidRPr="00872AB6">
        <w:rPr>
          <w:sz w:val="24"/>
          <w:szCs w:val="24"/>
          <w:lang w:val="uk-UA"/>
        </w:rPr>
        <w:t xml:space="preserve">Певна форма плати за затори є найприроднішим засобом обмеження водіння. У Лондоні такий збір існує вже понад 15 років, і він мав драматичний вплив на дорожній рух, коли його було вперше запроваджено. Цей збір також використовувався для фінансування інших видів громадського транспорту, щоб лондонці, які не могли дозволити собі </w:t>
      </w:r>
      <w:r w:rsidRPr="00872AB6">
        <w:rPr>
          <w:sz w:val="24"/>
          <w:szCs w:val="24"/>
          <w:lang w:val="uk-UA"/>
        </w:rPr>
        <w:lastRenderedPageBreak/>
        <w:t xml:space="preserve">сплачувати затори, мали змогу користуватися метро або автобусом. Така ж базова модель має працювати і в Харкові, де з водіїв стягується плата за проїзд, яка використовується для оплати транспортних послуг з низьким рівнем викидів вуглекислого газу. </w:t>
      </w:r>
    </w:p>
    <w:p w14:paraId="6379E1B6" w14:textId="77777777" w:rsidR="00CA1A76" w:rsidRPr="00872AB6" w:rsidRDefault="00CA1A76" w:rsidP="00CA1A76">
      <w:pPr>
        <w:rPr>
          <w:sz w:val="24"/>
          <w:szCs w:val="24"/>
          <w:lang w:val="uk-UA"/>
        </w:rPr>
      </w:pPr>
      <w:r w:rsidRPr="00872AB6">
        <w:rPr>
          <w:sz w:val="24"/>
          <w:szCs w:val="24"/>
          <w:lang w:val="uk-UA"/>
        </w:rPr>
        <w:t xml:space="preserve">Електромобілі є більш ефективними, але вони все одно спричиняють викиди вуглекислого газу при виробництві електроенергії. Один з варіантів – запропонувати знижку на плату за затори для електромобілів. Інший варіант – субсидувати будівництво, але не експлуатацію електрозарядних станцій у Харкові. Мережа зарядних станцій також буде необхідна для електробусів, тому має сенс розглянути гібридну систему, яка забезпечує електроенергією як громадський, так і приватний транспорт. Як зазначалося вище, для Харкова, як і для всієї України, зменшення залежності від викопних видів палива та забезпечення зростаючої частки електроенергії, виробленої з ядерних та відновлюваних джерел, також є життєво важливим для енергетичного переходу. </w:t>
      </w:r>
    </w:p>
    <w:p w14:paraId="00000072" w14:textId="73DC53D4" w:rsidR="00EB2671" w:rsidRPr="00872AB6" w:rsidRDefault="00CA1A76" w:rsidP="00CA1A76">
      <w:pPr>
        <w:rPr>
          <w:sz w:val="24"/>
          <w:szCs w:val="24"/>
          <w:lang w:val="uk-UA"/>
        </w:rPr>
      </w:pPr>
      <w:r w:rsidRPr="00872AB6">
        <w:rPr>
          <w:sz w:val="24"/>
          <w:szCs w:val="24"/>
          <w:lang w:val="uk-UA"/>
        </w:rPr>
        <w:t xml:space="preserve">Хоча ми очікуємо, що певні субсидії для користувачів поїздів та автобусів будуть надаватися, в економіці існує загальний висновок, що набагато ефективніше оподатковувати шкідливу діяльність, тобто водіння автомобіля, ніж субсидіювати його замінник, тобто поїздку поїздом. Субсидування автобусів і поїздів не тільки змусить людей пересісти з автомобілів на громадський транспорт, але й призведе до збільшення кількості поїздок, що не обов'язково матиме соціальні переваги. </w:t>
      </w:r>
      <w:r w:rsidR="00E73A1C" w:rsidRPr="00872AB6">
        <w:rPr>
          <w:sz w:val="24"/>
          <w:szCs w:val="24"/>
          <w:lang w:val="uk-UA"/>
        </w:rPr>
        <w:t xml:space="preserve"> </w:t>
      </w:r>
    </w:p>
    <w:p w14:paraId="00000073" w14:textId="676F9A02" w:rsidR="00EB2671" w:rsidRPr="00872AB6" w:rsidRDefault="00CA1A76">
      <w:pPr>
        <w:rPr>
          <w:sz w:val="24"/>
          <w:szCs w:val="24"/>
          <w:lang w:val="uk-UA"/>
        </w:rPr>
      </w:pPr>
      <w:r w:rsidRPr="00872AB6">
        <w:rPr>
          <w:sz w:val="24"/>
          <w:szCs w:val="24"/>
          <w:lang w:val="uk-UA"/>
        </w:rPr>
        <w:t>Ходити пішки є особливо привабливою формою мобільності, яка бореться як зі зміною клімату, так і з ожирінням. Ми очікуємо, що в генеральному плані пішохідній мобільності буде надаватися висока перевага. Ходити пішки – це не тільки безпечно, чисто, відносно тихо, зручно, часто затінені тротуари, а й цікаві краєвиди та будівлі. Красиве місто, на яке приємно дивитися під час прогулянки, саме по собі може бути інструментом для скорочення викидів вуглецю.</w:t>
      </w:r>
      <w:r w:rsidR="00E73A1C" w:rsidRPr="00872AB6">
        <w:rPr>
          <w:sz w:val="24"/>
          <w:szCs w:val="24"/>
          <w:lang w:val="uk-UA"/>
        </w:rPr>
        <w:t xml:space="preserve"> </w:t>
      </w:r>
    </w:p>
    <w:p w14:paraId="00000074" w14:textId="77777777" w:rsidR="00EB2671" w:rsidRPr="00872AB6" w:rsidRDefault="00EB2671">
      <w:pPr>
        <w:rPr>
          <w:i/>
          <w:sz w:val="24"/>
          <w:szCs w:val="24"/>
        </w:rPr>
      </w:pPr>
    </w:p>
    <w:p w14:paraId="00000075" w14:textId="5C86BDA5" w:rsidR="00EB2671" w:rsidRPr="00872AB6" w:rsidRDefault="0048468E">
      <w:pPr>
        <w:rPr>
          <w:i/>
          <w:sz w:val="24"/>
          <w:szCs w:val="24"/>
          <w:lang w:val="uk-UA"/>
        </w:rPr>
      </w:pPr>
      <w:r w:rsidRPr="00872AB6">
        <w:rPr>
          <w:i/>
          <w:sz w:val="24"/>
          <w:szCs w:val="24"/>
          <w:lang w:val="uk-UA"/>
        </w:rPr>
        <w:t>Зеленіша економіка для Харкова</w:t>
      </w:r>
      <w:r w:rsidR="00E73A1C" w:rsidRPr="00872AB6">
        <w:rPr>
          <w:i/>
          <w:sz w:val="24"/>
          <w:szCs w:val="24"/>
          <w:lang w:val="uk-UA"/>
        </w:rPr>
        <w:t xml:space="preserve"> </w:t>
      </w:r>
    </w:p>
    <w:p w14:paraId="00000076" w14:textId="1F55277F" w:rsidR="00EB2671" w:rsidRPr="00872AB6" w:rsidRDefault="0048468E">
      <w:pPr>
        <w:rPr>
          <w:sz w:val="24"/>
          <w:szCs w:val="24"/>
          <w:lang w:val="uk-UA"/>
        </w:rPr>
      </w:pPr>
      <w:r w:rsidRPr="00872AB6">
        <w:rPr>
          <w:sz w:val="24"/>
          <w:szCs w:val="24"/>
          <w:lang w:val="uk-UA"/>
        </w:rPr>
        <w:t>Традиційна промислова база Харкова пов'язана з авіабудуванням та важким машинобудуванням. Це галузі, які традиційно не відзначалися своєю сталістю. Проте в майбутньому немає жодних причин, чому альянс між харківськими компаніями та науково-дослідними інститутами не може перетворити місто на взірець "зеленого" виробництва. Сільське господарство України також традиційно не вважається особливо "зеленим" сектором економіки. Проте Харків також може опинитися в центрі боротьби за більш зелене сільське господарство.</w:t>
      </w:r>
      <w:r w:rsidR="00E73A1C" w:rsidRPr="00872AB6">
        <w:rPr>
          <w:sz w:val="24"/>
          <w:szCs w:val="24"/>
          <w:lang w:val="uk-UA"/>
        </w:rPr>
        <w:t xml:space="preserve"> </w:t>
      </w:r>
    </w:p>
    <w:p w14:paraId="00000077" w14:textId="79F838DA" w:rsidR="00EB2671" w:rsidRPr="00872AB6" w:rsidRDefault="0048468E">
      <w:pPr>
        <w:rPr>
          <w:sz w:val="24"/>
          <w:szCs w:val="24"/>
          <w:lang w:val="uk-UA"/>
        </w:rPr>
      </w:pPr>
      <w:r w:rsidRPr="00872AB6">
        <w:rPr>
          <w:sz w:val="24"/>
          <w:szCs w:val="24"/>
          <w:lang w:val="uk-UA"/>
        </w:rPr>
        <w:t xml:space="preserve">Відправною точкою для Харкова як центру зеленого виробництва могла б стати фінансована донорами постконфліктна конференція на чолі з мером, яка б зібрала разом академічних та промислових лідерів Харкова. Академічні лідери могли б допомогти у створенні "Центру зеленого виробництва", який би зосередився на прикладних </w:t>
      </w:r>
      <w:r w:rsidRPr="00872AB6">
        <w:rPr>
          <w:sz w:val="24"/>
          <w:szCs w:val="24"/>
          <w:lang w:val="uk-UA"/>
        </w:rPr>
        <w:lastRenderedPageBreak/>
        <w:t>дослідженнях, спрямованих на скорочення викидів вуглецю, пов'язаних з авіабудуванням, важким машинобудуванням і сільським господарством. Фінансування такого центру, ймовірно, надходило б від донорської спільноти, а внески приватних інвесторів, які мають реальну прихильність до ESG, також є реальною можливістю.</w:t>
      </w:r>
      <w:r w:rsidR="00E73A1C" w:rsidRPr="00872AB6">
        <w:rPr>
          <w:sz w:val="24"/>
          <w:szCs w:val="24"/>
          <w:lang w:val="uk-UA"/>
        </w:rPr>
        <w:t xml:space="preserve"> </w:t>
      </w:r>
    </w:p>
    <w:p w14:paraId="00000078" w14:textId="3D0212C0" w:rsidR="00EB2671" w:rsidRPr="00872AB6" w:rsidRDefault="0048468E">
      <w:pPr>
        <w:rPr>
          <w:sz w:val="24"/>
          <w:szCs w:val="24"/>
          <w:lang w:val="uk-UA"/>
        </w:rPr>
      </w:pPr>
      <w:r w:rsidRPr="00872AB6">
        <w:rPr>
          <w:sz w:val="24"/>
          <w:szCs w:val="24"/>
          <w:lang w:val="uk-UA"/>
        </w:rPr>
        <w:t xml:space="preserve">Основним стимулом для участі промислового співтовариства є те, що участь в економічному співтоваристві ЄС неминуче означатиме більшу увагу до екологічних цілей. В ідеалі, ця конференція також зосередиться на екологічних регуляторах ЄС, що допоможе спрогнозувати майбутній хід екологічного регулювання і те, як економіка України може пристосуватися до цих правил. Головне, щоб промислові лідери зрозуміли, як ці правила можуть стати для них можливістю, а не тягарем для їхньої діяльності. Харківські науковці можуть бути особливо корисними в цьому відношенні. </w:t>
      </w:r>
      <w:r w:rsidR="00E73A1C" w:rsidRPr="00872AB6">
        <w:rPr>
          <w:sz w:val="24"/>
          <w:szCs w:val="24"/>
          <w:lang w:val="uk-UA"/>
        </w:rPr>
        <w:t xml:space="preserve"> </w:t>
      </w:r>
    </w:p>
    <w:p w14:paraId="00000079" w14:textId="7889F4E4" w:rsidR="00EB2671" w:rsidRPr="00872AB6" w:rsidRDefault="0048468E">
      <w:pPr>
        <w:rPr>
          <w:sz w:val="24"/>
          <w:szCs w:val="24"/>
          <w:lang w:val="uk-UA"/>
        </w:rPr>
      </w:pPr>
      <w:r w:rsidRPr="00872AB6">
        <w:rPr>
          <w:sz w:val="24"/>
          <w:szCs w:val="24"/>
          <w:lang w:val="uk-UA"/>
        </w:rPr>
        <w:t xml:space="preserve">Брендинг Харкова з місією озеленення економіки України може допомогти залучити екологічно орієнтованих роботодавців, працівників та донорів. Це може допомогти привести Харків у відповідність з акцентом ЄС на кліматичній стійкості. Вона може надати нові можливості для інновацій в академічному секторі. </w:t>
      </w:r>
      <w:r w:rsidR="00E73A1C" w:rsidRPr="00872AB6">
        <w:rPr>
          <w:sz w:val="24"/>
          <w:szCs w:val="24"/>
          <w:lang w:val="uk-UA"/>
        </w:rPr>
        <w:t xml:space="preserve"> </w:t>
      </w:r>
    </w:p>
    <w:p w14:paraId="0000007C" w14:textId="611CD94E" w:rsidR="00EB2671" w:rsidRPr="00872AB6" w:rsidRDefault="0048468E">
      <w:pPr>
        <w:rPr>
          <w:sz w:val="24"/>
          <w:szCs w:val="24"/>
          <w:lang w:val="uk-UA"/>
        </w:rPr>
      </w:pPr>
      <w:r w:rsidRPr="00872AB6">
        <w:rPr>
          <w:sz w:val="24"/>
          <w:szCs w:val="24"/>
          <w:lang w:val="uk-UA"/>
        </w:rPr>
        <w:t>Якщо вийти за рамки початкової конференції, міському голові може бути доцільно призначити постійного омбудсмена, завданням якого буде заохочення зеленого виробництва і зелених досліджень. Це не повинно вимагати значного фінансування, і донорська спільнота повинна бути готова допомогти. Ключовим моментом є забезпечення постійного, хоча й обмеженого, джерела громадського потенціалу для підтримки Харкова на шляху до того, щоб "Зелений Харків" – це не лише електроавтобуси, але й виробництво машин і технологій, які забезпечать більш стале майбутнє для світу.</w:t>
      </w:r>
      <w:r w:rsidR="00E73A1C" w:rsidRPr="00872AB6">
        <w:rPr>
          <w:sz w:val="24"/>
          <w:szCs w:val="24"/>
          <w:lang w:val="uk-UA"/>
        </w:rPr>
        <w:t xml:space="preserve"> </w:t>
      </w:r>
    </w:p>
    <w:p w14:paraId="0000007D" w14:textId="77777777" w:rsidR="00EB2671" w:rsidRPr="00872AB6" w:rsidRDefault="00EB2671"/>
    <w:p w14:paraId="0000007E" w14:textId="1516F0E6" w:rsidR="00EB2671" w:rsidRPr="00872AB6" w:rsidRDefault="00017522" w:rsidP="00D51E05">
      <w:pPr>
        <w:ind w:firstLine="540"/>
        <w:rPr>
          <w:b/>
          <w:sz w:val="24"/>
          <w:szCs w:val="24"/>
          <w:lang w:val="uk-UA"/>
        </w:rPr>
      </w:pPr>
      <w:r w:rsidRPr="00872AB6">
        <w:rPr>
          <w:b/>
          <w:sz w:val="24"/>
          <w:szCs w:val="24"/>
          <w:lang w:val="uk-UA"/>
        </w:rPr>
        <w:t>IV.</w:t>
      </w:r>
      <w:r w:rsidR="00E73A1C" w:rsidRPr="00872AB6">
        <w:rPr>
          <w:b/>
          <w:sz w:val="24"/>
          <w:szCs w:val="24"/>
          <w:lang w:val="uk-UA"/>
        </w:rPr>
        <w:t xml:space="preserve"> </w:t>
      </w:r>
      <w:r w:rsidR="005901DC" w:rsidRPr="00872AB6">
        <w:rPr>
          <w:b/>
          <w:sz w:val="24"/>
          <w:szCs w:val="24"/>
          <w:lang w:val="uk-UA"/>
        </w:rPr>
        <w:t>Харків та інфраструктура</w:t>
      </w:r>
      <w:r w:rsidR="00E73A1C" w:rsidRPr="00872AB6">
        <w:rPr>
          <w:b/>
          <w:sz w:val="24"/>
          <w:szCs w:val="24"/>
          <w:lang w:val="uk-UA"/>
        </w:rPr>
        <w:t xml:space="preserve"> </w:t>
      </w:r>
    </w:p>
    <w:p w14:paraId="0000007F" w14:textId="77777777" w:rsidR="00EB2671" w:rsidRPr="00872AB6" w:rsidRDefault="00EB2671">
      <w:pPr>
        <w:rPr>
          <w:lang w:val="uk-UA"/>
        </w:rPr>
      </w:pPr>
    </w:p>
    <w:p w14:paraId="2A20E3C1" w14:textId="052E2737" w:rsidR="003A2DDA" w:rsidRPr="00872AB6" w:rsidRDefault="003A2DDA" w:rsidP="003A2DDA">
      <w:pPr>
        <w:rPr>
          <w:sz w:val="24"/>
          <w:szCs w:val="24"/>
          <w:lang w:val="uk-UA"/>
        </w:rPr>
      </w:pPr>
      <w:r w:rsidRPr="00872AB6">
        <w:rPr>
          <w:sz w:val="24"/>
          <w:szCs w:val="24"/>
          <w:lang w:val="uk-UA"/>
        </w:rPr>
        <w:t xml:space="preserve">Відбудова України неминуче буде інфраструктурно інтенсивним процесом. Ця інфраструктура буде пов'язана з транспортом у мегаполісах та між ними, енергопостачанням, водопостачанням та водовідведенням, а також широкосмуговим доступом та іншими формами інвестицій, які забезпечать відповідність України вимогам 21-го століття. У цьому розділі ми зробимо деякі загальні зауваження щодо будівництва та експлуатації інфраструктури, які можуть бути актуальними як на національному, так і на місцевому рівнях. Однак ми зосередимо наші приклади на тих сферах, які, ймовірно, є особливо актуальними для Харкова. </w:t>
      </w:r>
    </w:p>
    <w:p w14:paraId="63D75BE4" w14:textId="5E873CA3" w:rsidR="003A2DDA" w:rsidRPr="00872AB6" w:rsidRDefault="003A2DDA" w:rsidP="003A2DDA">
      <w:pPr>
        <w:rPr>
          <w:sz w:val="24"/>
          <w:szCs w:val="24"/>
          <w:lang w:val="uk-UA"/>
        </w:rPr>
      </w:pPr>
      <w:r w:rsidRPr="00872AB6">
        <w:rPr>
          <w:sz w:val="24"/>
          <w:szCs w:val="24"/>
          <w:lang w:val="uk-UA"/>
        </w:rPr>
        <w:t xml:space="preserve">Інфраструктура ніколи не зводиться лише до інженерії; вона також включає в себе оцінку, стимули та установи. Перш ніж приймати рішення про будівництво дороги, є сенс спочатку запитати, чи принесе ця дорога достатню соціальну цінність, щоб компенсувати витрати на її будівництво. Чи слід закуповувати дорогу у приватних компаній, чи будувати її </w:t>
      </w:r>
      <w:r w:rsidRPr="00872AB6">
        <w:rPr>
          <w:sz w:val="24"/>
          <w:szCs w:val="24"/>
          <w:lang w:val="uk-UA"/>
        </w:rPr>
        <w:lastRenderedPageBreak/>
        <w:t xml:space="preserve">самостійно? Якщо дорогу будуватимуть приватні підрядники, то як має відбуватися процес закупівель? Хто повинен керувати обслуговуванням дороги? Чи повинна бути встановлена ціна на дорогу? </w:t>
      </w:r>
    </w:p>
    <w:p w14:paraId="3EA22713" w14:textId="20A46A1A" w:rsidR="003A2DDA" w:rsidRPr="00872AB6" w:rsidRDefault="003A2DDA" w:rsidP="003A2DDA">
      <w:pPr>
        <w:rPr>
          <w:sz w:val="24"/>
          <w:szCs w:val="24"/>
          <w:lang w:val="uk-UA"/>
        </w:rPr>
      </w:pPr>
      <w:r w:rsidRPr="00872AB6">
        <w:rPr>
          <w:sz w:val="24"/>
          <w:szCs w:val="24"/>
          <w:lang w:val="uk-UA"/>
        </w:rPr>
        <w:t xml:space="preserve">Ці неінженерні питання не можуть бути повністю відокремлені від самої інженерії. Ми не можемо просто подивитися на місто і сказати, що йому потрібна певна кількість доріг. Ми не можемо вирішити, скільки доріг будувати, не розуміючи вартості та якості доріг, які будуть отримані в результаті процесу закупівель. Отже, ми вважаємо, що інституційні питання потрібно ставити одночасно з розробкою генерального плану та фізичним вибором. </w:t>
      </w:r>
    </w:p>
    <w:p w14:paraId="42F421B8" w14:textId="2A2D22FF" w:rsidR="003A2DDA" w:rsidRPr="00872AB6" w:rsidRDefault="003A2DDA" w:rsidP="003A2DDA">
      <w:pPr>
        <w:rPr>
          <w:sz w:val="24"/>
          <w:szCs w:val="24"/>
          <w:lang w:val="uk-UA"/>
        </w:rPr>
      </w:pPr>
      <w:r w:rsidRPr="00872AB6">
        <w:rPr>
          <w:sz w:val="24"/>
          <w:szCs w:val="24"/>
          <w:lang w:val="uk-UA"/>
        </w:rPr>
        <w:t xml:space="preserve">Україна та Харків розвиватимуть інфраструктуру в середовищі, в якому фінансисти реконструкції мають власні погляди та правила щодо того, як витрачати кошти. Донори, такі як Світовий банк, встановлюватимуть правила щодо процесу закупівель, які обмежуватимуть Україну. Національний уряд України має правила, які обмежуватимуть місцеву владу. Ми сподіваємося, що, обговорюючи відносно ідеалізований інфраструктурний процес, ми дамо можливість різним суб'єктам вести діалог про те, які установи працюватимуть у цій незвичній ситуації. Якщо заздалегідь спланувати і вирішити ключові інституційні питання, фінансування буде надходити, і будівництво можна буде розпочати з мінімальними затримками. </w:t>
      </w:r>
    </w:p>
    <w:p w14:paraId="00000084" w14:textId="663F6C5D" w:rsidR="00EB2671" w:rsidRPr="00872AB6" w:rsidRDefault="003A2DDA" w:rsidP="003A2DDA">
      <w:pPr>
        <w:rPr>
          <w:sz w:val="24"/>
          <w:szCs w:val="24"/>
        </w:rPr>
      </w:pPr>
      <w:r w:rsidRPr="00872AB6">
        <w:rPr>
          <w:sz w:val="24"/>
          <w:szCs w:val="24"/>
          <w:lang w:val="uk-UA"/>
        </w:rPr>
        <w:t>Ми починаємо з обговорення аналізу витрат і вигод. Наша основна рекомендація полягає в тому, щоб міжнародна донорська спільнота профінансувала незалежну команду, яка спирається на багаторічний досвід роботи в міжнародних організаціях, для проведення аналізу витрат і вигод для інвестицій по всій Україні. Потім ми обговоримо організаційні варіанти побудови та експлуатації інфраструктури. У цій сфері ми рекомендуємо прагматичний підхід, який уникає ідеологічних переваг державного чи приватного сектору інфраструктури. Потім ми розглядаємо процес закупівель. Ми наголошуємо на регулюванні діяльності закупівельних організацій, де більше обмежень зменшує корупцію, але також зменшує здатність швидко реагувати на місцеві умови. Потім ми переходимо до операційних питань, включаючи технічне обслуговування та плату за користування</w:t>
      </w:r>
      <w:r w:rsidR="00017522" w:rsidRPr="00872AB6">
        <w:rPr>
          <w:sz w:val="24"/>
          <w:szCs w:val="24"/>
          <w:lang w:val="uk-UA"/>
        </w:rPr>
        <w:t>.</w:t>
      </w:r>
      <w:r w:rsidR="00E73A1C" w:rsidRPr="00872AB6">
        <w:rPr>
          <w:sz w:val="24"/>
          <w:szCs w:val="24"/>
        </w:rPr>
        <w:t xml:space="preserve"> </w:t>
      </w:r>
    </w:p>
    <w:p w14:paraId="0242AA06" w14:textId="77777777" w:rsidR="00AB3EBC" w:rsidRPr="00872AB6" w:rsidRDefault="00AB3EBC">
      <w:pPr>
        <w:rPr>
          <w:i/>
          <w:sz w:val="24"/>
          <w:szCs w:val="24"/>
        </w:rPr>
      </w:pPr>
    </w:p>
    <w:p w14:paraId="00000085" w14:textId="2F7751B0" w:rsidR="00EB2671" w:rsidRPr="00872AB6" w:rsidRDefault="006D33A2">
      <w:pPr>
        <w:rPr>
          <w:i/>
          <w:sz w:val="24"/>
          <w:szCs w:val="24"/>
          <w:lang w:val="uk-UA"/>
        </w:rPr>
      </w:pPr>
      <w:r w:rsidRPr="00872AB6">
        <w:rPr>
          <w:i/>
          <w:sz w:val="24"/>
          <w:szCs w:val="24"/>
          <w:lang w:val="uk-UA"/>
        </w:rPr>
        <w:t xml:space="preserve">Аналіз </w:t>
      </w:r>
      <w:r w:rsidR="00271899" w:rsidRPr="00872AB6">
        <w:rPr>
          <w:i/>
          <w:sz w:val="24"/>
          <w:szCs w:val="24"/>
          <w:lang w:val="uk-UA"/>
        </w:rPr>
        <w:t>витрат і вигод</w:t>
      </w:r>
    </w:p>
    <w:p w14:paraId="00000086" w14:textId="54283FE0" w:rsidR="00EB2671" w:rsidRPr="00872AB6" w:rsidRDefault="00271899">
      <w:pPr>
        <w:rPr>
          <w:sz w:val="24"/>
          <w:szCs w:val="24"/>
          <w:lang w:val="uk-UA"/>
        </w:rPr>
      </w:pPr>
      <w:r w:rsidRPr="00872AB6">
        <w:rPr>
          <w:sz w:val="24"/>
          <w:szCs w:val="24"/>
          <w:lang w:val="uk-UA"/>
        </w:rPr>
        <w:t xml:space="preserve">Інфраструктура може бути жахливо марнотратною, оскільки вона надзвичайно дорога. Будь-яка нова автомагістраль, міст, тунель чи лінія метро може потребувати мільярдів євро, які можна було б спрямувати на освіту, охорону здоров'я чи інші інвестиції в майбутнє України. Отже, дуже важливо приймати виважені рішення щодо будь-яких нових форм інфраструктури. Необхідно навіть серйозно подумати про те, чи варто відновлювати старі форми інфраструктури, які були зруйновані. Ми бачимо меншу потребу в серйозній оцінці підтримки більшості існуючої інфраструктури, оскільки витрати </w:t>
      </w:r>
      <w:r w:rsidRPr="00872AB6">
        <w:rPr>
          <w:sz w:val="24"/>
          <w:szCs w:val="24"/>
          <w:lang w:val="uk-UA"/>
        </w:rPr>
        <w:lastRenderedPageBreak/>
        <w:t>є меншими, а вигоди від підтримки існуючої інфраструктури є еквівалентними або більшими, ніж вигоди від створення нової інфраструктури.</w:t>
      </w:r>
      <w:r w:rsidR="00E73A1C" w:rsidRPr="00872AB6">
        <w:rPr>
          <w:sz w:val="24"/>
          <w:szCs w:val="24"/>
          <w:lang w:val="uk-UA"/>
        </w:rPr>
        <w:t xml:space="preserve"> </w:t>
      </w:r>
    </w:p>
    <w:p w14:paraId="00000087" w14:textId="4B78F0F4" w:rsidR="00EB2671" w:rsidRPr="00872AB6" w:rsidRDefault="00271899">
      <w:pPr>
        <w:rPr>
          <w:sz w:val="24"/>
          <w:szCs w:val="24"/>
          <w:lang w:val="uk-UA"/>
        </w:rPr>
      </w:pPr>
      <w:r w:rsidRPr="00872AB6">
        <w:rPr>
          <w:sz w:val="24"/>
          <w:szCs w:val="24"/>
          <w:lang w:val="uk-UA"/>
        </w:rPr>
        <w:t>Протягом десятиліть економісти та інші аналітики стверджували, що аналіз витрат і вигод є єдиним найкращим інструментом для підходу до інвестицій в інфраструктуру. У найпростішому випадку, аналіз витрат і вигод просто підсумовує витрати і вигоди різних проєктів, де майбутні вигоди оцінюються з використанням відповідного соціального коефіцієнта дисконтування, і спрямовує кошти на проєкти, які приносять найбільшу чисту вигоду. На практиці розрахувати повний спектр витрат і вигод нелегко, особливо коли вигоди можуть з'явитися через багато років і виходити за межі найближчого оточення (як, наприклад, у випадку зі скороченням викидів вуглекислого газу та інших парникових газів). Крім того, фірми та інші зацікавлені сторони можуть спотворити процес прийняття рішень, як це відбувається, коли вигоди перебільшуються, а екологічні або фінансові витрати мінімізуються.</w:t>
      </w:r>
      <w:r w:rsidR="00E73A1C" w:rsidRPr="00872AB6">
        <w:rPr>
          <w:sz w:val="24"/>
          <w:szCs w:val="24"/>
          <w:lang w:val="uk-UA"/>
        </w:rPr>
        <w:t xml:space="preserve"> </w:t>
      </w:r>
    </w:p>
    <w:p w14:paraId="00000088" w14:textId="743990BD" w:rsidR="00EB2671" w:rsidRPr="00872AB6" w:rsidRDefault="00271899">
      <w:pPr>
        <w:rPr>
          <w:sz w:val="24"/>
          <w:szCs w:val="24"/>
          <w:lang w:val="uk-UA"/>
        </w:rPr>
      </w:pPr>
      <w:r w:rsidRPr="00872AB6">
        <w:rPr>
          <w:sz w:val="24"/>
          <w:szCs w:val="24"/>
          <w:lang w:val="uk-UA"/>
        </w:rPr>
        <w:t>Основними бенефіціарами інфраструктури майже завжди є користувачі, які їздять новими дорогами та споживають чисту воду. Якщо інфраструктура надається без плати за користування, то необхідно спробувати оцінити ці вигоди. Якщо ж користувачі платять за доступ до інфраструктури, то ці платежі стають відправною точкою для оцінки вигод, так само, як у приватному секторі, де компанія порівнює доходи з витратами. Однак для аналізу державних витрат і вигод ми зазвичай припускаємо, що деякі користувачі отримують вигоди, які перевищують сплачені ними платежі.</w:t>
      </w:r>
      <w:r w:rsidR="00E73A1C" w:rsidRPr="00872AB6">
        <w:rPr>
          <w:sz w:val="24"/>
          <w:szCs w:val="24"/>
          <w:lang w:val="uk-UA"/>
        </w:rPr>
        <w:t xml:space="preserve"> </w:t>
      </w:r>
    </w:p>
    <w:p w14:paraId="00000089" w14:textId="1FF8F675" w:rsidR="00EB2671" w:rsidRPr="00872AB6" w:rsidRDefault="00271899">
      <w:pPr>
        <w:rPr>
          <w:sz w:val="24"/>
          <w:szCs w:val="24"/>
          <w:lang w:val="uk-UA"/>
        </w:rPr>
      </w:pPr>
      <w:r w:rsidRPr="00872AB6">
        <w:rPr>
          <w:sz w:val="24"/>
          <w:szCs w:val="24"/>
          <w:lang w:val="uk-UA"/>
        </w:rPr>
        <w:t>Не обговорюючи величезну кількість питань, пов'язаних з оцінкою вигод, ми виділимо три важливі теми: екологічні вигоди, вигоди агломерації та невизначеність. З огляду на нашу дискусію в попередньому розділі, екологічні вигоди, ймовірно, будуть відігравати важливу роль в оцінці будь-якої інфраструктури, а викиди вуглецю, ймовірно, будуть особливо важливими. Соціальна ціна викидів тонни вуглецю не визначена наукою, і ні Харків, ні Україна не повинні нести відповідальність за її визначення. Оцінки Європейського Союзу (наразі близько 90 євро за тонну СО2) або інші міжнародно визнані витрати на викиди вуглецю можуть бути використані в аналізі витрат і вигод, пов'язаних з відновленням України.</w:t>
      </w:r>
      <w:r w:rsidR="00E73A1C" w:rsidRPr="00872AB6">
        <w:rPr>
          <w:sz w:val="24"/>
          <w:szCs w:val="24"/>
          <w:lang w:val="uk-UA"/>
        </w:rPr>
        <w:t xml:space="preserve"> </w:t>
      </w:r>
    </w:p>
    <w:p w14:paraId="0000008A" w14:textId="44B9DA83" w:rsidR="00EB2671" w:rsidRPr="00872AB6" w:rsidRDefault="00271899">
      <w:pPr>
        <w:rPr>
          <w:sz w:val="24"/>
          <w:szCs w:val="24"/>
          <w:lang w:val="uk-UA"/>
        </w:rPr>
      </w:pPr>
      <w:r w:rsidRPr="00872AB6">
        <w:rPr>
          <w:sz w:val="24"/>
          <w:szCs w:val="24"/>
          <w:lang w:val="uk-UA"/>
        </w:rPr>
        <w:t>Вигоди агломерації – це економічні вигоди, які випливають з приналежності до динамічного економічного центру. Ці вигоди, як правило, не отримують самі користувачі, а скоріше надходять до всіх працівників агломерації, які отримують вигоду від додаткової продуктивності, що генерується людьми та фірмами, які приваблюються до цієї території. Наприклад, Міністерство транспорту Великої Британії включило економіку агломерацій у свій економічний аналіз залізничної системи HS 2 у 2012 році</w:t>
      </w:r>
      <w:r w:rsidR="00017522" w:rsidRPr="00872AB6">
        <w:rPr>
          <w:sz w:val="24"/>
          <w:szCs w:val="24"/>
          <w:lang w:val="uk-UA"/>
        </w:rPr>
        <w:t>.</w:t>
      </w:r>
      <w:r w:rsidR="00017522" w:rsidRPr="00872AB6">
        <w:rPr>
          <w:sz w:val="24"/>
          <w:szCs w:val="24"/>
          <w:vertAlign w:val="superscript"/>
          <w:lang w:val="uk-UA"/>
        </w:rPr>
        <w:footnoteReference w:id="6"/>
      </w:r>
      <w:r w:rsidR="00E73A1C" w:rsidRPr="00872AB6">
        <w:rPr>
          <w:sz w:val="24"/>
          <w:szCs w:val="24"/>
          <w:lang w:val="uk-UA"/>
        </w:rPr>
        <w:t xml:space="preserve"> </w:t>
      </w:r>
      <w:r w:rsidRPr="00872AB6">
        <w:rPr>
          <w:sz w:val="24"/>
          <w:szCs w:val="24"/>
          <w:lang w:val="uk-UA"/>
        </w:rPr>
        <w:t xml:space="preserve">Але навіть якщо такі переваги існують, повний аналіз мав би включати як вигоду для людей, що приїжджають </w:t>
      </w:r>
      <w:r w:rsidRPr="00872AB6">
        <w:rPr>
          <w:sz w:val="24"/>
          <w:szCs w:val="24"/>
          <w:lang w:val="uk-UA"/>
        </w:rPr>
        <w:lastRenderedPageBreak/>
        <w:t>до Харкова, так і витрати для територій, які спорожніли. Прихильники агломераційної економіки можуть вважати, що Харків виграє, коли бізнес переїжджає до нього зі Львова чи інших міст, але ми не маємо надійного способу визначити, чи перевищує виграш Харкова втрати, яких зазнають інші міста. Отже, недоцільно надавати цим вигодам значної ваги в аналізі витрат та вигод.</w:t>
      </w:r>
    </w:p>
    <w:p w14:paraId="4E9C01D0" w14:textId="13E53548" w:rsidR="009870EB" w:rsidRPr="00872AB6" w:rsidRDefault="009870EB" w:rsidP="009870EB">
      <w:pPr>
        <w:rPr>
          <w:sz w:val="24"/>
          <w:szCs w:val="24"/>
          <w:lang w:val="uk-UA"/>
        </w:rPr>
      </w:pPr>
      <w:r w:rsidRPr="00872AB6">
        <w:rPr>
          <w:sz w:val="24"/>
          <w:szCs w:val="24"/>
          <w:lang w:val="uk-UA"/>
        </w:rPr>
        <w:t xml:space="preserve">Третя основна проблема аналізу витрат і вигод пов'язана з невизначеністю. У багатьох випадках важко передбачити як майбутнє використання, так і повну вартість будівництва. Цю невизначеність необхідно врахувати в аналізі, і це має стати вагомим аргументом на користь інвестицій, які є більш гнучкими. Здатність автобусних систем змінювати свої маршрути надає перевагу над системами фіксованого залізничного транспорту. Було б корисно, якби національний уряд або міжнародна донорська спільнота допомогли надати рекомендації щодо того, наскільки коригування ризиків є доцільним. </w:t>
      </w:r>
    </w:p>
    <w:p w14:paraId="26D29DF0" w14:textId="1C6CC599" w:rsidR="009870EB" w:rsidRPr="00872AB6" w:rsidRDefault="009870EB" w:rsidP="009870EB">
      <w:pPr>
        <w:rPr>
          <w:sz w:val="24"/>
          <w:szCs w:val="24"/>
          <w:lang w:val="uk-UA"/>
        </w:rPr>
      </w:pPr>
      <w:r w:rsidRPr="00872AB6">
        <w:rPr>
          <w:sz w:val="24"/>
          <w:szCs w:val="24"/>
          <w:lang w:val="uk-UA"/>
        </w:rPr>
        <w:t xml:space="preserve">Інвестиційні витрати включають як прямі, так і непрямі витрати. Новий міст може спричинити витрати на будівництво, а також витрати на транспортний рух, який тимчасово затримується в процесі будівництва. Нова автомагістраль призведе до додаткових витрат на укладання дорожнього покриття, але також стимулюватиме збільшення інтенсивності руху, що, в свою чергу, спричинить витрати на викиди вуглекислого газу. Як і у випадку з вигодами, невизначеність щодо витрат може бути значною, і цю невизначеність необхідно враховувати в аналізі витрат і вигод. </w:t>
      </w:r>
    </w:p>
    <w:p w14:paraId="535BBB26" w14:textId="47DA4A9A" w:rsidR="009870EB" w:rsidRPr="00872AB6" w:rsidRDefault="009870EB" w:rsidP="009870EB">
      <w:pPr>
        <w:rPr>
          <w:sz w:val="24"/>
          <w:szCs w:val="24"/>
          <w:lang w:val="uk-UA"/>
        </w:rPr>
      </w:pPr>
      <w:r w:rsidRPr="00872AB6">
        <w:rPr>
          <w:sz w:val="24"/>
          <w:szCs w:val="24"/>
          <w:lang w:val="uk-UA"/>
        </w:rPr>
        <w:t xml:space="preserve">Всі інвестиції в інфраструктуру повинні підлягати аналізу витрат і вигод, але більшість з трильйонів доларів світових витрат на інфраструктуру здійснюються без такого аналізу. Харків, Україна та міжнародна донорська спільнота повинні використовувати інструменти кількісної оцінки. </w:t>
      </w:r>
    </w:p>
    <w:p w14:paraId="665EB228" w14:textId="59EBD86A" w:rsidR="009870EB" w:rsidRPr="00872AB6" w:rsidRDefault="009870EB" w:rsidP="009870EB">
      <w:pPr>
        <w:rPr>
          <w:sz w:val="24"/>
          <w:szCs w:val="24"/>
          <w:lang w:val="uk-UA"/>
        </w:rPr>
      </w:pPr>
      <w:r w:rsidRPr="00872AB6">
        <w:rPr>
          <w:sz w:val="24"/>
          <w:szCs w:val="24"/>
          <w:lang w:val="uk-UA"/>
        </w:rPr>
        <w:t xml:space="preserve">В якості конкретної рекомендації ми могли б запропонувати, щоб можливість проведення такого аналізу фінансувалася міжнародною донорською спільнотою і передавалася незалежній організації, яка допомагає спрямовувати донорські кошти на проєкти з високим рівнем вигод порівняно з витратами. Ця організація може бути відносно незалежною і потенційно більш надійною. Вона може отримати вигоду від порівняння різних просторів і типів інфраструктури та спиратися на світову базу талантів. </w:t>
      </w:r>
    </w:p>
    <w:p w14:paraId="0000008F" w14:textId="5B39D58F" w:rsidR="00EB2671" w:rsidRPr="00872AB6" w:rsidRDefault="009870EB" w:rsidP="009870EB">
      <w:pPr>
        <w:rPr>
          <w:sz w:val="24"/>
          <w:szCs w:val="24"/>
          <w:lang w:val="uk-UA"/>
        </w:rPr>
      </w:pPr>
      <w:r w:rsidRPr="00872AB6">
        <w:rPr>
          <w:sz w:val="24"/>
          <w:szCs w:val="24"/>
          <w:lang w:val="uk-UA"/>
        </w:rPr>
        <w:t xml:space="preserve">Розуміння витрат і переваг будь-якої інвестиції є життєво важливим, але не може замінити залучення громад і міст-бенефіціарів до прийняття ключових рішень. Без їхньої відповідальності за прийняття рішень, повної участі та відданості інфраструктурним проєктам, ці проєкти не можуть бути сталими. З цієї причини, хоча незалежні професійні консультації збільшать потенційну вартість інфраструктурних проєктів і знизять ризики марнотратних витрат, для їхнього успіху необхідною умовою є повна відповідність місцевим і національним цілям. Зовнішні сторони не повинні визначати пріоритети – це прерогатива національних та місцевих органів влади, які приймають рішення. Необхідні глибокі консультації для врахування думок як потенційних бенефіціарів, так і тих, хто може </w:t>
      </w:r>
      <w:r w:rsidRPr="00872AB6">
        <w:rPr>
          <w:sz w:val="24"/>
          <w:szCs w:val="24"/>
          <w:lang w:val="uk-UA"/>
        </w:rPr>
        <w:lastRenderedPageBreak/>
        <w:t>бути ущемленим запропонованими проєктами. Такі консультації найкраще ґрунтуються на оцінці витрат і вигод незалежними зовнішніми експертами. З цієї причини слід заохочувати використання незалежних оцінок для визначення найбільш економічно ефективного способу досягнення цілей і максимізації доданої цінності для громади.</w:t>
      </w:r>
      <w:r w:rsidR="00E73A1C" w:rsidRPr="00872AB6">
        <w:rPr>
          <w:sz w:val="24"/>
          <w:szCs w:val="24"/>
          <w:lang w:val="uk-UA"/>
        </w:rPr>
        <w:t xml:space="preserve"> </w:t>
      </w:r>
    </w:p>
    <w:p w14:paraId="00000090" w14:textId="77777777" w:rsidR="00EB2671" w:rsidRPr="00872AB6" w:rsidRDefault="00EB2671">
      <w:pPr>
        <w:rPr>
          <w:i/>
          <w:sz w:val="24"/>
          <w:szCs w:val="24"/>
        </w:rPr>
      </w:pPr>
    </w:p>
    <w:p w14:paraId="00000091" w14:textId="388008F7" w:rsidR="00EB2671" w:rsidRPr="00872AB6" w:rsidRDefault="00DB4BE2">
      <w:pPr>
        <w:rPr>
          <w:i/>
          <w:sz w:val="24"/>
          <w:szCs w:val="24"/>
          <w:lang w:val="uk-UA"/>
        </w:rPr>
      </w:pPr>
      <w:r w:rsidRPr="00872AB6">
        <w:rPr>
          <w:i/>
          <w:sz w:val="24"/>
          <w:szCs w:val="24"/>
          <w:lang w:val="uk-UA"/>
        </w:rPr>
        <w:t>Установи для інфраструктури</w:t>
      </w:r>
      <w:r w:rsidR="00E73A1C" w:rsidRPr="00872AB6">
        <w:rPr>
          <w:i/>
          <w:sz w:val="24"/>
          <w:szCs w:val="24"/>
          <w:lang w:val="uk-UA"/>
        </w:rPr>
        <w:t xml:space="preserve"> </w:t>
      </w:r>
    </w:p>
    <w:p w14:paraId="00000092" w14:textId="7979E308" w:rsidR="00EB2671" w:rsidRPr="00872AB6" w:rsidRDefault="00DB4BE2">
      <w:pPr>
        <w:rPr>
          <w:sz w:val="24"/>
          <w:szCs w:val="24"/>
          <w:lang w:val="uk-UA"/>
        </w:rPr>
      </w:pPr>
      <w:r w:rsidRPr="00872AB6">
        <w:rPr>
          <w:sz w:val="24"/>
          <w:szCs w:val="24"/>
          <w:lang w:val="uk-UA"/>
        </w:rPr>
        <w:t>Протягом останніх чотирьох століть для розбудови та експлуатації інфраструктури використовувалася незліченна кількість установ. В Англії вісімнадцятого століття існували трастові компанії, які, по суті, були місцевими неприбутковими організаціями, що опікувалися дорогами. У США XIX століття надавали перевагу державним організаціям, які були ізольовані від виборних посадових осіб, таким як Комісія каналу Ері або Портова адміністрація Нью-Йорка і Нью-Джерсі. У 20-му столітті в моду увійшло державно-приватне партнерство.</w:t>
      </w:r>
      <w:r w:rsidR="00E73A1C" w:rsidRPr="00872AB6">
        <w:rPr>
          <w:sz w:val="24"/>
          <w:szCs w:val="24"/>
          <w:lang w:val="uk-UA"/>
        </w:rPr>
        <w:t xml:space="preserve"> </w:t>
      </w:r>
    </w:p>
    <w:p w14:paraId="00000093" w14:textId="29BE730A" w:rsidR="00EB2671" w:rsidRPr="00872AB6" w:rsidRDefault="00DB4BE2">
      <w:pPr>
        <w:rPr>
          <w:sz w:val="24"/>
          <w:szCs w:val="24"/>
          <w:lang w:val="uk-UA"/>
        </w:rPr>
      </w:pPr>
      <w:r w:rsidRPr="00872AB6">
        <w:rPr>
          <w:sz w:val="24"/>
          <w:szCs w:val="24"/>
          <w:lang w:val="uk-UA"/>
        </w:rPr>
        <w:t>Ми бачимо три основні інституційні варіанти управління інфраструктурою в Україні 21-го століття. Найбільш очевидно, що існує державне управління, яке повністю інкорпороване у виконавчу гілку влади, як на національному, так і на місцевому рівнях. По-друге, існує варіант державного органу, який є певною мірою незалежним від виборної влади. Така форма незалежної організації є особливо природною, коли її послуги поширюються на декілька місцевих юрисдикцій, як, наприклад, автомагістраль, що пролягає між містами. По-третє, існує варіант державно-приватного партнерства, коли приватний суб'єкт управляє інфраструктурою і фінансується або за рахунок плати за користування, або за рахунок субсидій, або за рахунок і того, і іншого.</w:t>
      </w:r>
      <w:r w:rsidR="00E73A1C" w:rsidRPr="00872AB6">
        <w:rPr>
          <w:sz w:val="24"/>
          <w:szCs w:val="24"/>
          <w:lang w:val="uk-UA"/>
        </w:rPr>
        <w:t xml:space="preserve"> </w:t>
      </w:r>
    </w:p>
    <w:p w14:paraId="00000094" w14:textId="11458809" w:rsidR="00EB2671" w:rsidRPr="00872AB6" w:rsidRDefault="00DB4BE2">
      <w:pPr>
        <w:rPr>
          <w:sz w:val="24"/>
          <w:szCs w:val="24"/>
          <w:lang w:val="uk-UA"/>
        </w:rPr>
      </w:pPr>
      <w:r w:rsidRPr="00872AB6">
        <w:rPr>
          <w:sz w:val="24"/>
          <w:szCs w:val="24"/>
          <w:lang w:val="uk-UA"/>
        </w:rPr>
        <w:t>У роботі Харта, Шлейфера та Вішні (1997) викладено основні економічні принципи приватного та державного надання послуг. Згідно з ними, приватні постачальники мають кращі стимули для скорочення витрат. Вони також можуть мати більше свободи у наймі висококваліфікованих фахівців і створювати сильні стимули для своїх працівників. Ці фактори означають, що приватна організація є більш ефективною в тому сенсі, що вона має нижчі витрати при ефективному рівні якості. Енгель, Галетович та Шаргодський (2011) зазначають, що якщо приватні провайдери отримують компенсацію лише через плату за користування, яка накопичується з часом, то вони матимуть сильні стимули підтримувати інфраструктуру в належному стані.</w:t>
      </w:r>
      <w:r w:rsidR="00E73A1C" w:rsidRPr="00872AB6">
        <w:rPr>
          <w:sz w:val="24"/>
          <w:szCs w:val="24"/>
          <w:lang w:val="uk-UA"/>
        </w:rPr>
        <w:t xml:space="preserve"> </w:t>
      </w:r>
    </w:p>
    <w:p w14:paraId="090AC65C" w14:textId="490A566A" w:rsidR="00A4365B" w:rsidRPr="00872AB6" w:rsidRDefault="00A4365B" w:rsidP="00A4365B">
      <w:pPr>
        <w:rPr>
          <w:sz w:val="24"/>
          <w:szCs w:val="24"/>
          <w:lang w:val="uk-UA"/>
        </w:rPr>
      </w:pPr>
      <w:r w:rsidRPr="00872AB6">
        <w:rPr>
          <w:sz w:val="24"/>
          <w:szCs w:val="24"/>
          <w:lang w:val="uk-UA"/>
        </w:rPr>
        <w:t xml:space="preserve">Однак, приватні підприємства також мають стимули, які можуть суперечити суспільним інтересам. Харт, Шлейфер та Вішні (1997) підкреслюють тенденцію до зниження якості, що може означати, що приватні мости витрачають занадто мало коштів на безпеку. Глезер (2004) зосередив увагу на тенденції приватних постачальників послуг підкуповувати місцевих чиновників, щоб підвищити рівень субсидій або знизити ціну за користування державними послугами. Історія державно-приватного партнерства рясніє проблемами зловживань і корупції (Енгель, Галетович та Шаргодський, 2011), що свідчить про те, що </w:t>
      </w:r>
      <w:r w:rsidRPr="00872AB6">
        <w:rPr>
          <w:sz w:val="24"/>
          <w:szCs w:val="24"/>
          <w:lang w:val="uk-UA"/>
        </w:rPr>
        <w:lastRenderedPageBreak/>
        <w:t xml:space="preserve">приватних операторів слід розглядати лише тоді, коли державний сектор здатен забезпечити високоякісний ефективний нагляд. </w:t>
      </w:r>
    </w:p>
    <w:p w14:paraId="2C18B15D" w14:textId="241EB4C9" w:rsidR="00A4365B" w:rsidRPr="00872AB6" w:rsidRDefault="00A4365B" w:rsidP="00A4365B">
      <w:pPr>
        <w:rPr>
          <w:sz w:val="24"/>
          <w:szCs w:val="24"/>
          <w:lang w:val="uk-UA"/>
        </w:rPr>
      </w:pPr>
      <w:r w:rsidRPr="00872AB6">
        <w:rPr>
          <w:sz w:val="24"/>
          <w:szCs w:val="24"/>
          <w:lang w:val="uk-UA"/>
        </w:rPr>
        <w:t xml:space="preserve">Вибір на користь незалежного оператора залежить від інституційної спроможності обраних посадових осіб, складності нагляду з боку місцевих органів влади та здатності здобути лідерство в організації світового масштабу. У найкращих випадках незалежні органи влади були відповідальні за деякі з найбільш вражаючих проєктів державних інвестицій, включаючи будівництво мережі мостів у Нью-Йорку та проведення електроенергії в долину Теннессі. Навіть у цих відносно позитивних випадках невиборні державні органи звинувачували в ігноруванні місцевих проблем. У найгіршому випадку незалежні органи влади ставали сховищами корупції, набагато гіршими, ніж місцеві органи влади, оскільки вони менш підзвітні виборцям. </w:t>
      </w:r>
    </w:p>
    <w:p w14:paraId="53F16A63" w14:textId="25901913" w:rsidR="00A4365B" w:rsidRPr="00872AB6" w:rsidRDefault="00A4365B" w:rsidP="00A4365B">
      <w:pPr>
        <w:rPr>
          <w:sz w:val="24"/>
          <w:szCs w:val="24"/>
          <w:lang w:val="uk-UA"/>
        </w:rPr>
      </w:pPr>
      <w:r w:rsidRPr="00872AB6">
        <w:rPr>
          <w:sz w:val="24"/>
          <w:szCs w:val="24"/>
          <w:lang w:val="uk-UA"/>
        </w:rPr>
        <w:t xml:space="preserve">Просте емпіричне правило полягає в тому, що якщо інфраструктура вимагає досвіду, масштабу та часових рамок, які виходять далеко за межі можливостей місцевої влади, то слід розглянути можливість створення незалежної структури. Але навіть у цих випадках незалежна організація має сенс лише тоді, коли вона може залучити лідера зі світовим ім'ям, якому є що втрачати. Без такого лідера незалежна структура може легко потрапити в руки місцевих політичних гравців, що, зрештою, збільшить, а не зменшить можливості для корупції. Покладатися на окрему особу у забезпеченні доброчесності інституції ризиковано, оскільки, навіть якщо вона є непідкупною, вона рухається далі, і їй на зміну приходять інші. Крім того, одна особа не є установою, і навіть якщо керівник є винятковим, може бути багато інших, які не є такими, і через свою некомпетентність або задум дозволяють ухвалювати рішення, що не відповідають суспільним інтересам. </w:t>
      </w:r>
    </w:p>
    <w:p w14:paraId="4A58B9A1" w14:textId="1D56CA00" w:rsidR="00A4365B" w:rsidRPr="00872AB6" w:rsidRDefault="00A4365B" w:rsidP="00A4365B">
      <w:pPr>
        <w:rPr>
          <w:sz w:val="24"/>
          <w:szCs w:val="24"/>
          <w:lang w:val="uk-UA"/>
        </w:rPr>
      </w:pPr>
      <w:r w:rsidRPr="00872AB6">
        <w:rPr>
          <w:sz w:val="24"/>
          <w:szCs w:val="24"/>
          <w:lang w:val="uk-UA"/>
        </w:rPr>
        <w:t xml:space="preserve">Вибір установи також залежить від характеру фінансування інфраструктури. Державно-приватне партнерство найлегше контролювати, коли організація фінансується без субсидій і виключно за рахунок плати за користування. Якщо плата за користування обмежується державним наглядом, то все одно залишається можливість для корупції, оскільки приватний суб'єкт матиме стимул давати хабарі або іншим чином впливати на регулятора, щоб підвищити цю плату, але цей ризик є менш серйозним, коли суб'єкт отримує прямі субсидії з державних фондів. Отже, аргументація на користь державного забезпечення стає сильнішою, коли інфраструктура субсидується за рахунок загальних податкових надходжень. </w:t>
      </w:r>
    </w:p>
    <w:p w14:paraId="5A898AB5" w14:textId="7DCC2FE8" w:rsidR="00A4365B" w:rsidRPr="00872AB6" w:rsidRDefault="00A4365B" w:rsidP="00A4365B">
      <w:pPr>
        <w:rPr>
          <w:sz w:val="24"/>
          <w:szCs w:val="24"/>
          <w:lang w:val="uk-UA"/>
        </w:rPr>
      </w:pPr>
      <w:r w:rsidRPr="00872AB6">
        <w:rPr>
          <w:sz w:val="24"/>
          <w:szCs w:val="24"/>
          <w:lang w:val="uk-UA"/>
        </w:rPr>
        <w:t xml:space="preserve">Обґрунтування на користь незалежного підприємства також стає сильнішим, якщо воно фінансується за рахунок плати за користування. В принципі, незалежна організація може використовувати світові ринки капіталу для запозичень, що може забезпечити додатковий нагляд за фінансовою та операційною діяльністю такої організації. Протягом багатьох років вважалося, що Управління мостового господарства району Триборо в Нью-Йорку має кращий кредитний ризик, ніж місто Нью-Йорк. У деяких випадках незалежна організація також може бути простішим партнером для світової донорської спільноти. </w:t>
      </w:r>
    </w:p>
    <w:p w14:paraId="0000009A" w14:textId="699B16F2" w:rsidR="00EB2671" w:rsidRPr="00872AB6" w:rsidRDefault="00A4365B" w:rsidP="00A4365B">
      <w:pPr>
        <w:rPr>
          <w:sz w:val="24"/>
          <w:szCs w:val="24"/>
        </w:rPr>
      </w:pPr>
      <w:r w:rsidRPr="00872AB6">
        <w:rPr>
          <w:sz w:val="24"/>
          <w:szCs w:val="24"/>
          <w:lang w:val="uk-UA"/>
        </w:rPr>
        <w:lastRenderedPageBreak/>
        <w:t>Підсумовуючи, можна сказати, що всі інституційні варіанти мають свої плюси і мінуси, і вибір установи повинен відповідати місцевим умовам. Ми не рекомендуємо жодного конкретного інституційного вибору, а лише пропонуємо Харкову та Україні розглянути ці варіанти. Державно-приватне партнерство та незалежні органи влади можуть відігравати певну роль, але також мають недоліки, які необхідно враховувати.</w:t>
      </w:r>
      <w:r w:rsidR="00E73A1C" w:rsidRPr="00872AB6">
        <w:rPr>
          <w:sz w:val="24"/>
          <w:szCs w:val="24"/>
        </w:rPr>
        <w:t xml:space="preserve"> </w:t>
      </w:r>
    </w:p>
    <w:p w14:paraId="0654FE2D" w14:textId="77777777" w:rsidR="00A4365B" w:rsidRPr="00872AB6" w:rsidRDefault="00A4365B">
      <w:pPr>
        <w:rPr>
          <w:i/>
          <w:sz w:val="24"/>
          <w:szCs w:val="24"/>
        </w:rPr>
      </w:pPr>
    </w:p>
    <w:p w14:paraId="0000009B" w14:textId="0D3A0816" w:rsidR="00EB2671" w:rsidRPr="00872AB6" w:rsidRDefault="00A4365B">
      <w:pPr>
        <w:rPr>
          <w:i/>
          <w:sz w:val="24"/>
          <w:szCs w:val="24"/>
          <w:lang w:val="uk-UA"/>
        </w:rPr>
      </w:pPr>
      <w:r w:rsidRPr="00872AB6">
        <w:rPr>
          <w:i/>
          <w:sz w:val="24"/>
          <w:szCs w:val="24"/>
          <w:lang w:val="uk-UA"/>
        </w:rPr>
        <w:t>Процес закупівель</w:t>
      </w:r>
    </w:p>
    <w:p w14:paraId="0000009C" w14:textId="72F34089" w:rsidR="00EB2671" w:rsidRPr="00872AB6" w:rsidRDefault="003D6562">
      <w:pPr>
        <w:rPr>
          <w:sz w:val="24"/>
          <w:szCs w:val="24"/>
          <w:lang w:val="uk-UA"/>
        </w:rPr>
      </w:pPr>
      <w:r w:rsidRPr="00872AB6">
        <w:rPr>
          <w:sz w:val="24"/>
          <w:szCs w:val="24"/>
          <w:lang w:val="uk-UA"/>
        </w:rPr>
        <w:t>Навіть більшість "державної" інфраструктури на практиці являє собою гібридну державно-приватну модель, оскільки державні установи зазвичай укладають контракти з приватними компаніями, які будують мости, автомагістралі, електростанції та інші об'єкти інфраструктури. У 2019 році 11 трильйонів доларів, або одна восьма світового ВВП, було витрачено на державні закупівлі через приватні компанії (Босіо та ін., 2022). Закупівлі також мають бути високо регульованою сферою, тому державні замовники підпорядковуються правилам, які намагаються зменшити корупцію та підвищити ефективність державних інвестицій.</w:t>
      </w:r>
      <w:r w:rsidR="00E73A1C" w:rsidRPr="00872AB6">
        <w:rPr>
          <w:sz w:val="24"/>
          <w:szCs w:val="24"/>
          <w:lang w:val="uk-UA"/>
        </w:rPr>
        <w:t xml:space="preserve"> </w:t>
      </w:r>
    </w:p>
    <w:p w14:paraId="0000009D" w14:textId="3C605E2B" w:rsidR="00EB2671" w:rsidRPr="00872AB6" w:rsidRDefault="003D6562">
      <w:pPr>
        <w:rPr>
          <w:sz w:val="24"/>
          <w:szCs w:val="24"/>
          <w:lang w:val="uk-UA"/>
        </w:rPr>
      </w:pPr>
      <w:r w:rsidRPr="00872AB6">
        <w:rPr>
          <w:sz w:val="24"/>
          <w:szCs w:val="24"/>
          <w:lang w:val="uk-UA"/>
        </w:rPr>
        <w:t>Закупівлі протягом тисячоліть надавали можливості для корупційних оборудок. Оскільки закупівлі є основним процесом, через який державні гроші потрапляють у приватні руки, у приватних компаній є сильний стимул підкуповувати чиновників, які контролюють процес закупівель, щоб спонукати їх погодитися на вищу ціну. У ситуації простого торгу хабарі можуть просто призвести до більших державних виплат. В аукціоні, де підрядники змагаються за найнижчу ціну, корупція може призвести до виключення деяких конкурентів з процесу торгів, змови підрядників, які по черзі виграють тендери, або до шахрайського визнання переможцем найвищої пропозиції відомства.</w:t>
      </w:r>
    </w:p>
    <w:p w14:paraId="0000009E" w14:textId="061DDC20" w:rsidR="00EB2671" w:rsidRPr="00872AB6" w:rsidRDefault="00367156">
      <w:pPr>
        <w:rPr>
          <w:sz w:val="24"/>
          <w:szCs w:val="24"/>
          <w:lang w:val="uk-UA"/>
        </w:rPr>
      </w:pPr>
      <w:r w:rsidRPr="00872AB6">
        <w:rPr>
          <w:sz w:val="24"/>
          <w:szCs w:val="24"/>
          <w:lang w:val="uk-UA"/>
        </w:rPr>
        <w:t>Босіо та ін. (2022) зазначають, що посилення регулювання закупівель позитивно корелює з результатами в країнах з низькою якістю державного управління та негативно пов'язане з результатами в країнах з високою якістю державного управління. У країнах з обмеженою державною спроможністю регулювання, схоже, слугує насамперед для обмеження зловживань у сфері державних закупівель. Витрати залишаються високими, а якість – низькою, коли закупівлі регулюються, але ці результати можуть бути ще гіршими без сильного регулювання закупівель. І навпаки, у країнах з високою спроможністю більший рівень регулювання асоціюється з вищими витратами та нижчою якістю. У цьому аналізі висока спроможність відображає як велику кількість талановитих професіоналів в уряді, які можуть керувати процесом, так і відносну відсутність корупції.</w:t>
      </w:r>
      <w:r w:rsidR="00E73A1C" w:rsidRPr="00872AB6">
        <w:rPr>
          <w:sz w:val="24"/>
          <w:szCs w:val="24"/>
          <w:lang w:val="uk-UA"/>
        </w:rPr>
        <w:t xml:space="preserve"> </w:t>
      </w:r>
    </w:p>
    <w:p w14:paraId="0000009F" w14:textId="2A756D48" w:rsidR="00EB2671" w:rsidRPr="00872AB6" w:rsidRDefault="00720CBA">
      <w:pPr>
        <w:rPr>
          <w:sz w:val="24"/>
          <w:szCs w:val="24"/>
          <w:lang w:val="uk-UA"/>
        </w:rPr>
      </w:pPr>
      <w:r w:rsidRPr="00872AB6">
        <w:rPr>
          <w:sz w:val="24"/>
          <w:szCs w:val="24"/>
          <w:lang w:val="uk-UA"/>
        </w:rPr>
        <w:t xml:space="preserve">Ці висновки узгоджуються з думкою про те, що в країнах з високим потенціалом, таких як Сінгапур, добре підготовлені бюрократи з сильними кар'єрними стимулами знайдуть найкращий спосіб отримати високоякісну інфраструктуру, якщо вони не будуть надмірно обмежені непотрібними правилами. У країнах з низьким рівнем розвитку інфраструктури адміністратори братимуть хабарі від пов'язаних підрядників, що знижує якість і збільшує </w:t>
      </w:r>
      <w:r w:rsidRPr="00872AB6">
        <w:rPr>
          <w:sz w:val="24"/>
          <w:szCs w:val="24"/>
          <w:lang w:val="uk-UA"/>
        </w:rPr>
        <w:lastRenderedPageBreak/>
        <w:t>витрати, якщо не буде правил, які обмежують їхню здатність спотворювати результати аукціонів на закупівлю. Особливо поширеною проблемою є те, що правила приймаються для обмеження хабарництва в період, коли спроможність держави є низькою, але ці правила не змінюються, коли спроможність держави підвищується. Як наслідок, такі країни, як США, можуть мати набагато більше правил, що обмежують ініціативу замовників, ніж того вимагає їхня поточна спроможність.</w:t>
      </w:r>
      <w:r w:rsidR="00E73A1C" w:rsidRPr="00872AB6">
        <w:rPr>
          <w:sz w:val="24"/>
          <w:szCs w:val="24"/>
          <w:lang w:val="uk-UA"/>
        </w:rPr>
        <w:t xml:space="preserve"> </w:t>
      </w:r>
    </w:p>
    <w:p w14:paraId="000000A0" w14:textId="25CDAA69" w:rsidR="00EB2671" w:rsidRPr="00872AB6" w:rsidRDefault="00720CBA">
      <w:pPr>
        <w:rPr>
          <w:sz w:val="24"/>
          <w:szCs w:val="24"/>
          <w:lang w:val="uk-UA"/>
        </w:rPr>
      </w:pPr>
      <w:r w:rsidRPr="00872AB6">
        <w:rPr>
          <w:sz w:val="24"/>
          <w:szCs w:val="24"/>
          <w:lang w:val="uk-UA"/>
        </w:rPr>
        <w:t>Кількість правил також може бути меншою, якщо існують ефективні механізми виявлення та покарання корупції. Наприклад, у Сінгапурі будь-яке непропорційне витрачання коштів державними службовцями може стати підставою для звинувачення в корупції. Зміцнення державного сектору за допомогою ефективних наглядових органів може полегшити надання більшої свободи дій. Ця свобода дій може знизити ефективну вартість інфраструктури.</w:t>
      </w:r>
    </w:p>
    <w:p w14:paraId="000000A1" w14:textId="0DFAFE08" w:rsidR="00EB2671" w:rsidRPr="00872AB6" w:rsidRDefault="00720CBA">
      <w:pPr>
        <w:rPr>
          <w:sz w:val="24"/>
          <w:szCs w:val="24"/>
          <w:lang w:val="uk-UA"/>
        </w:rPr>
      </w:pPr>
      <w:r w:rsidRPr="00872AB6">
        <w:rPr>
          <w:sz w:val="24"/>
          <w:szCs w:val="24"/>
          <w:lang w:val="uk-UA"/>
        </w:rPr>
        <w:t>Належний моніторинг якості також може дозволити скоротити правила, що регулюють закупівлі. Наприклад, якщо компанії стикаються з великими штрафами за неякісне будівництво, які накладаються постфактум, незалежно від контракту, то це може зменшити потребу в ефективній попередній перевірці постачальників. У роботі Сінгха (2017) порівнюються державні та приватні дороги в Індії і робиться висновок, що державні дороги набагато вибоїстіші. Ця різниця, як видається, відображає той факт, що приватні дороги спочатку будуються краще, тоді як приватні підрядники, які будують дороги для державних операторів, просто постачають низькоякісний продукт</w:t>
      </w:r>
      <w:r w:rsidR="00017522" w:rsidRPr="00872AB6">
        <w:rPr>
          <w:sz w:val="24"/>
          <w:szCs w:val="24"/>
          <w:lang w:val="uk-UA"/>
        </w:rPr>
        <w:t>.</w:t>
      </w:r>
      <w:r w:rsidR="00E73A1C" w:rsidRPr="00872AB6">
        <w:rPr>
          <w:sz w:val="24"/>
          <w:szCs w:val="24"/>
          <w:lang w:val="uk-UA"/>
        </w:rPr>
        <w:t xml:space="preserve"> </w:t>
      </w:r>
    </w:p>
    <w:p w14:paraId="000000A2" w14:textId="20876F90" w:rsidR="00EB2671" w:rsidRPr="00872AB6" w:rsidRDefault="00720CBA">
      <w:pPr>
        <w:rPr>
          <w:sz w:val="24"/>
          <w:szCs w:val="24"/>
        </w:rPr>
      </w:pPr>
      <w:r w:rsidRPr="00872AB6">
        <w:rPr>
          <w:sz w:val="24"/>
          <w:szCs w:val="24"/>
          <w:lang w:val="uk-UA"/>
        </w:rPr>
        <w:t>І наостанок про закупівлі: як національні уряди, так і донори можуть запроваджувати правила закупівель, які підвищують витрати і мало сприяють зменшенню корупції. Наприклад, уряд США часто запроваджує правила "Купуй американське", які підвищують витрати і знижують якість ресурсів. Хоча ми розуміємо політичні стимули, які можуть призвести до запровадження таких правил, розмивання мети створення ефективної, дешевої, енергоефективної інфраструктури з альтернативними націоналістичними або економічними цілями може ускладнити відновлення України</w:t>
      </w:r>
      <w:r w:rsidR="00017522" w:rsidRPr="00872AB6">
        <w:rPr>
          <w:sz w:val="24"/>
          <w:szCs w:val="24"/>
          <w:lang w:val="uk-UA"/>
        </w:rPr>
        <w:t>.</w:t>
      </w:r>
      <w:r w:rsidR="00E73A1C" w:rsidRPr="00872AB6">
        <w:rPr>
          <w:sz w:val="24"/>
          <w:szCs w:val="24"/>
          <w:lang w:val="uk-UA"/>
        </w:rPr>
        <w:t xml:space="preserve"> </w:t>
      </w:r>
    </w:p>
    <w:p w14:paraId="000000A3" w14:textId="77777777" w:rsidR="00EB2671" w:rsidRPr="00872AB6" w:rsidRDefault="00EB2671"/>
    <w:p w14:paraId="000000A4" w14:textId="73E4B8DF" w:rsidR="00EB2671" w:rsidRPr="00872AB6" w:rsidRDefault="00720CBA">
      <w:pPr>
        <w:rPr>
          <w:sz w:val="24"/>
          <w:szCs w:val="24"/>
          <w:lang w:val="uk-UA"/>
        </w:rPr>
      </w:pPr>
      <w:r w:rsidRPr="00872AB6">
        <w:rPr>
          <w:i/>
          <w:sz w:val="24"/>
          <w:szCs w:val="24"/>
          <w:lang w:val="uk-UA"/>
        </w:rPr>
        <w:t>Ціноутворення та обслуговування</w:t>
      </w:r>
    </w:p>
    <w:p w14:paraId="40218492" w14:textId="229642D7" w:rsidR="00E97DEE" w:rsidRPr="00872AB6" w:rsidRDefault="00E97DEE" w:rsidP="00E97DEE">
      <w:pPr>
        <w:rPr>
          <w:sz w:val="24"/>
          <w:szCs w:val="24"/>
          <w:lang w:val="uk-UA"/>
        </w:rPr>
      </w:pPr>
      <w:r w:rsidRPr="00872AB6">
        <w:rPr>
          <w:sz w:val="24"/>
          <w:szCs w:val="24"/>
          <w:lang w:val="uk-UA"/>
        </w:rPr>
        <w:t xml:space="preserve">Проблеми інфраструктури не закінчуються, коли її побудовано. Обслуговування – це постійний виклик, який також потребує установ та стимулів. У всьому світі мости і тунелі стали небезпечними, дороги – нерівними, а вода перестала текти. Вибір установ та механізму ціноутворення може допомогти сформувати стимули для підтримки інфраструктури. </w:t>
      </w:r>
    </w:p>
    <w:p w14:paraId="344C327B" w14:textId="68766F3C" w:rsidR="00E97DEE" w:rsidRPr="00872AB6" w:rsidRDefault="00E97DEE" w:rsidP="00E97DEE">
      <w:pPr>
        <w:rPr>
          <w:sz w:val="24"/>
          <w:szCs w:val="24"/>
          <w:lang w:val="uk-UA"/>
        </w:rPr>
      </w:pPr>
      <w:r w:rsidRPr="00872AB6">
        <w:rPr>
          <w:sz w:val="24"/>
          <w:szCs w:val="24"/>
          <w:lang w:val="uk-UA"/>
        </w:rPr>
        <w:t xml:space="preserve">Ще з часів Адама Сміта економісти з ентузіазмом ставилися до фінансування інфраструктури за рахунок плати за користування. Плата, наприклад, за проїзд дорогами, створює стимули для утримання інфраструктури, оскільки як державні, так і приватні </w:t>
      </w:r>
      <w:r w:rsidRPr="00872AB6">
        <w:rPr>
          <w:sz w:val="24"/>
          <w:szCs w:val="24"/>
          <w:lang w:val="uk-UA"/>
        </w:rPr>
        <w:lastRenderedPageBreak/>
        <w:t xml:space="preserve">організації втрачають доходи, коли дороги є надто неякісними для використання. Плата за проїзд також може бути використана для зменшення заторів і обмеження викидів вуглецю, пов'язаних з надмірним використанням автотранспорту. Якщо плата за проїзд залежить від часу доби, це може підштовхнути водіїв до більш рівномірного використання дороги в часі і зменшити екстремальні втрати часу, пов'язані з заторами в години пік. Якщо очікується, що інфраструктура окупить себе, то це також зменшить тенденцію до фінансування проєктів "білих слонів". </w:t>
      </w:r>
    </w:p>
    <w:p w14:paraId="3495C246" w14:textId="1F8FBDF0" w:rsidR="00E97DEE" w:rsidRPr="00872AB6" w:rsidRDefault="00E97DEE" w:rsidP="00E97DEE">
      <w:pPr>
        <w:rPr>
          <w:sz w:val="24"/>
          <w:szCs w:val="24"/>
          <w:lang w:val="uk-UA"/>
        </w:rPr>
      </w:pPr>
      <w:r w:rsidRPr="00872AB6">
        <w:rPr>
          <w:sz w:val="24"/>
          <w:szCs w:val="24"/>
          <w:lang w:val="uk-UA"/>
        </w:rPr>
        <w:t xml:space="preserve">На жаль, політика, як правило, виступає проти плати за користування, яка, як правило, непопулярна. У деяких випадках стягнення плати за проїзд може бути обтяжливим. В інших випадках плата за користування вважається регресивною, хоча цю можливість можна зменшити, надаючи знижки особам з низьким рівнем доходу або використовуючи кошти від плати за користування для оплати послуг, якими користуються бідні верстви населення. Тому ми визнаємо, що хоча фінансування за рахунок абонентської плати часто є привабливим, воно не може бути універсальним, і тому ми обговоримо стимули для технічного обслуговування з абонентською платою або без неї. </w:t>
      </w:r>
    </w:p>
    <w:p w14:paraId="7E2639F2" w14:textId="166AF041" w:rsidR="00E97DEE" w:rsidRPr="00872AB6" w:rsidRDefault="00E97DEE" w:rsidP="00E97DEE">
      <w:pPr>
        <w:rPr>
          <w:sz w:val="24"/>
          <w:szCs w:val="24"/>
          <w:lang w:val="uk-UA"/>
        </w:rPr>
      </w:pPr>
      <w:r w:rsidRPr="00872AB6">
        <w:rPr>
          <w:sz w:val="24"/>
          <w:szCs w:val="24"/>
          <w:lang w:val="uk-UA"/>
        </w:rPr>
        <w:t xml:space="preserve">Водогони в столиці Замбії Лусаці є гарним прикладом того, як плата за користування може сприяти технічному обслуговуванню. В деяких частинах Лусаки споживачі платять за воду помісячно. В інших районах споживачі платять за літр. Водопостачальна компанія має сильний стимул ремонтувати водопровідні труби тих клієнтів, які платять за літри, але мало стимулів ремонтувати труби тих клієнтів, які платять помісячно. Тож не дивно, що труби набагато частіше ремонтують ті клієнти, які платять за літри. </w:t>
      </w:r>
    </w:p>
    <w:p w14:paraId="178E40FE" w14:textId="629C04A4" w:rsidR="00E97DEE" w:rsidRPr="00872AB6" w:rsidRDefault="00E97DEE" w:rsidP="00E97DEE">
      <w:pPr>
        <w:rPr>
          <w:sz w:val="24"/>
          <w:szCs w:val="24"/>
          <w:lang w:val="uk-UA"/>
        </w:rPr>
      </w:pPr>
      <w:r w:rsidRPr="00872AB6">
        <w:rPr>
          <w:sz w:val="24"/>
          <w:szCs w:val="24"/>
          <w:lang w:val="uk-UA"/>
        </w:rPr>
        <w:t xml:space="preserve">Ключовими складовими, які перетворюють плату за користування на обслуговування, є інформація та вибір. Якщо споживачі не знають про низьку якість, то вони не будуть реагувати, і плата не зменшиться. Якщо у них немає інших варіантів, то навіть знання про низьку якість не призведе до втрачених платежів. Отже, корисно мати механізми для забезпечення належного потоку інформації про якість інфраструктури. Також корисно, якщо споживачі мають кілька варіантів для своїх поїздок на роботу чи інших видів діяльності, пов'язаних з інфраструктурою. </w:t>
      </w:r>
    </w:p>
    <w:p w14:paraId="4B3A3A60" w14:textId="546FDDC7" w:rsidR="00E97DEE" w:rsidRPr="00872AB6" w:rsidRDefault="00E97DEE" w:rsidP="00E97DEE">
      <w:pPr>
        <w:rPr>
          <w:sz w:val="24"/>
          <w:szCs w:val="24"/>
          <w:lang w:val="uk-UA"/>
        </w:rPr>
      </w:pPr>
      <w:r w:rsidRPr="00872AB6">
        <w:rPr>
          <w:sz w:val="24"/>
          <w:szCs w:val="24"/>
          <w:lang w:val="uk-UA"/>
        </w:rPr>
        <w:t xml:space="preserve">Нещодавно ми досягли значного прогресу у вимірюванні якості інфраструктури завдяки смартфонам. Вертикальне прискорення водіїв забезпечує надійний показник нерівності дороги, який потім може бути використаний для інформування водіїв про те, яких ділянок їм слід уникати, а також для інформування суб'єктів інфраструктури про те, які ділянки потрібно підтримувати в належному стані. Наприклад, Uber має дані від своїх водіїв про нерівності доріг скрізь, де вони проїжджають. Ці дані можна використати, щоб краще спрямувати ремонт доріг на ділянки з підвищеною нерівністю. </w:t>
      </w:r>
    </w:p>
    <w:p w14:paraId="000000AD" w14:textId="7CAAF889" w:rsidR="00EB2671" w:rsidRPr="00872AB6" w:rsidRDefault="00E97DEE" w:rsidP="00E97DEE">
      <w:pPr>
        <w:rPr>
          <w:sz w:val="24"/>
          <w:szCs w:val="24"/>
        </w:rPr>
      </w:pPr>
      <w:r w:rsidRPr="00872AB6">
        <w:rPr>
          <w:sz w:val="24"/>
          <w:szCs w:val="24"/>
          <w:lang w:val="uk-UA"/>
        </w:rPr>
        <w:t xml:space="preserve">Краща інформація також є важливим елементом для покращення обслуговування інфраструктури в районах, де вона перебуває на державному утриманні. Ймовірно, державні установи хочуть зменшити незадоволення від нерівних доріг і уникнути </w:t>
      </w:r>
      <w:r w:rsidRPr="00872AB6">
        <w:rPr>
          <w:sz w:val="24"/>
          <w:szCs w:val="24"/>
          <w:lang w:val="uk-UA"/>
        </w:rPr>
        <w:lastRenderedPageBreak/>
        <w:t>катастроф, пов'язаних з мостами і тунелями. Існує вагома аргументація на користь створення незалежної організації, яка б збирала інформацію на основі краудсорсингу для оцінки якості обслуговування інфраструктури в Україні. Це також дозволить залучити кошти міжнародних донорів.</w:t>
      </w:r>
    </w:p>
    <w:p w14:paraId="000000AE" w14:textId="77777777" w:rsidR="00EB2671" w:rsidRPr="00872AB6" w:rsidRDefault="00EB2671">
      <w:pPr>
        <w:rPr>
          <w:sz w:val="24"/>
          <w:szCs w:val="24"/>
        </w:rPr>
      </w:pPr>
    </w:p>
    <w:p w14:paraId="000000B0" w14:textId="03E4773C" w:rsidR="00EB2671" w:rsidRPr="00872AB6" w:rsidRDefault="00E97DEE" w:rsidP="00D51E05">
      <w:pPr>
        <w:numPr>
          <w:ilvl w:val="0"/>
          <w:numId w:val="2"/>
        </w:numPr>
        <w:pBdr>
          <w:top w:val="nil"/>
          <w:left w:val="nil"/>
          <w:bottom w:val="nil"/>
          <w:right w:val="nil"/>
          <w:between w:val="nil"/>
        </w:pBdr>
        <w:rPr>
          <w:sz w:val="24"/>
          <w:szCs w:val="24"/>
          <w:lang w:val="uk-UA"/>
        </w:rPr>
      </w:pPr>
      <w:r w:rsidRPr="00872AB6">
        <w:rPr>
          <w:b/>
          <w:color w:val="000000"/>
          <w:sz w:val="24"/>
          <w:szCs w:val="24"/>
          <w:lang w:val="uk-UA"/>
        </w:rPr>
        <w:t>Залучення капіталу до Харкова</w:t>
      </w:r>
    </w:p>
    <w:p w14:paraId="000000B1" w14:textId="0DF76694" w:rsidR="00EB2671" w:rsidRPr="00872AB6" w:rsidRDefault="00E97DEE">
      <w:pPr>
        <w:rPr>
          <w:sz w:val="24"/>
          <w:szCs w:val="24"/>
          <w:lang w:val="uk-UA"/>
        </w:rPr>
      </w:pPr>
      <w:r w:rsidRPr="00872AB6">
        <w:rPr>
          <w:sz w:val="24"/>
          <w:szCs w:val="24"/>
          <w:lang w:val="uk-UA"/>
        </w:rPr>
        <w:t>З 2010 року прямі іноземні інвестиції в Україну ніколи не перевищували 10 мільярдів доларів на рік або п'ять відсотків ВВП.</w:t>
      </w:r>
      <w:r w:rsidRPr="00872AB6">
        <w:rPr>
          <w:sz w:val="24"/>
          <w:szCs w:val="24"/>
          <w:vertAlign w:val="superscript"/>
          <w:lang w:val="uk-UA"/>
        </w:rPr>
        <w:t xml:space="preserve"> </w:t>
      </w:r>
      <w:r w:rsidRPr="00872AB6">
        <w:rPr>
          <w:sz w:val="24"/>
          <w:szCs w:val="24"/>
          <w:vertAlign w:val="superscript"/>
          <w:lang w:val="uk-UA"/>
        </w:rPr>
        <w:footnoteReference w:id="7"/>
      </w:r>
      <w:r w:rsidRPr="00872AB6">
        <w:rPr>
          <w:sz w:val="24"/>
          <w:szCs w:val="24"/>
          <w:lang w:val="uk-UA"/>
        </w:rPr>
        <w:t xml:space="preserve"> Навіть до російського вторгнення іноземні інвестиції в Україну були обмежені регулюванням, верховенством права та конкуренцією з державними підприємствами. Забігаючи наперед, можна сказати, що будь-який ризик війни, що зберігається, ще більше обмежить інтерес іноземних інвесторів до України, особливо коли йдеться про інвестиції, які потребують великих обсягів основного капіталу.</w:t>
      </w:r>
      <w:r w:rsidR="00E73A1C" w:rsidRPr="00872AB6">
        <w:rPr>
          <w:sz w:val="24"/>
          <w:szCs w:val="24"/>
          <w:lang w:val="uk-UA"/>
        </w:rPr>
        <w:t xml:space="preserve"> </w:t>
      </w:r>
    </w:p>
    <w:p w14:paraId="2D977811" w14:textId="63F73BC2" w:rsidR="00AD00A8" w:rsidRPr="00872AB6" w:rsidRDefault="00AD00A8" w:rsidP="00AD00A8">
      <w:pPr>
        <w:rPr>
          <w:sz w:val="24"/>
          <w:szCs w:val="24"/>
          <w:lang w:val="uk-UA"/>
        </w:rPr>
      </w:pPr>
      <w:r w:rsidRPr="00872AB6">
        <w:rPr>
          <w:sz w:val="24"/>
          <w:szCs w:val="24"/>
          <w:lang w:val="uk-UA"/>
        </w:rPr>
        <w:t xml:space="preserve">Проте Харків традиційно був містом великої промисловості з гігантськими заводами, що виробляли важке машинобудування та літаки. Хоча цілком імовірно, що інформаційні технології відіграватимуть дедалі більшу роль в економічному майбутньому Харкова, ми розглядаємо умови, які можуть підвищити ймовірність промислового відродження Харкова, підтриманого іноземними інвестиціями. За відсутності політичних проблем і конфліктних ризиків, Харків і Україна мають багато сильних сторін, які приваблюють зовнішніх інвесторів, включаючи величезні природні ресурси і добре освічене населення. Західні індустріальні держави, зокрема Німеччина, повинні знайти ці активи привабливими за відсутності політичних проблем. </w:t>
      </w:r>
    </w:p>
    <w:p w14:paraId="60740F71" w14:textId="7F4A6450" w:rsidR="00AD00A8" w:rsidRPr="00872AB6" w:rsidRDefault="00AD00A8" w:rsidP="00AD00A8">
      <w:pPr>
        <w:rPr>
          <w:sz w:val="24"/>
          <w:szCs w:val="24"/>
          <w:lang w:val="uk-UA"/>
        </w:rPr>
      </w:pPr>
      <w:r w:rsidRPr="00872AB6">
        <w:rPr>
          <w:sz w:val="24"/>
          <w:szCs w:val="24"/>
          <w:lang w:val="uk-UA"/>
        </w:rPr>
        <w:t xml:space="preserve">Для того, щоб інвестиції зростали, необхідно зменшити труднощі, з якими стикається Харків. Ми почнемо з обговорення питань, пов'язаних з верховенством права та регулюванням, які існували до вторгнення. Ці питання були добре висвітлені в інших джерелах, і ми лише коротко зупинимося на них, але не тому, що вважаємо, що маємо нові рішення існуючих проблем, а тому, що хочемо підкреслити, що ці проблеми заслуговують на значну увагу. Далі ми зосередимося на трьох пов'язаних між собою сферах: державні підприємства, політичні ризики та можливість створення підприємницьких зон. </w:t>
      </w:r>
    </w:p>
    <w:p w14:paraId="000000B4" w14:textId="5F815297" w:rsidR="00EB2671" w:rsidRPr="00872AB6" w:rsidRDefault="00AD00A8" w:rsidP="00AD00A8">
      <w:pPr>
        <w:rPr>
          <w:sz w:val="24"/>
          <w:szCs w:val="24"/>
          <w:lang w:val="uk-UA"/>
        </w:rPr>
      </w:pPr>
      <w:r w:rsidRPr="00872AB6">
        <w:rPr>
          <w:sz w:val="24"/>
          <w:szCs w:val="24"/>
          <w:lang w:val="uk-UA"/>
        </w:rPr>
        <w:t xml:space="preserve">У Харкові розташовано кілька найважливіших державних підприємств України. Ці підприємства можуть ефективно стримувати прямі іноземні інвестиції, конкуруючи за робочу силу та місцеві ресурси. Проте приватизація – далеко не панацея, оскільки вона відкриває можливості для інсайдерського захоплення та соціальних потрясінь, пов'язаних зі звільненням працівників. Ми обговорюємо деякі з можливих шляхів розвитку </w:t>
      </w:r>
      <w:r w:rsidRPr="00872AB6">
        <w:rPr>
          <w:sz w:val="24"/>
          <w:szCs w:val="24"/>
          <w:lang w:val="uk-UA"/>
        </w:rPr>
        <w:lastRenderedPageBreak/>
        <w:t>державних підприємств, включаючи збільшення інвестицій в ці підприємства з боку іноземних інвесторів та часткову приватизацію дочірніх підприємств цих організацій.</w:t>
      </w:r>
      <w:r w:rsidR="00E73A1C" w:rsidRPr="00872AB6">
        <w:rPr>
          <w:sz w:val="24"/>
          <w:szCs w:val="24"/>
          <w:lang w:val="uk-UA"/>
        </w:rPr>
        <w:t xml:space="preserve"> </w:t>
      </w:r>
    </w:p>
    <w:p w14:paraId="491C369A" w14:textId="77777777" w:rsidR="00AD00A8" w:rsidRPr="00872AB6" w:rsidRDefault="00AD00A8" w:rsidP="00AD00A8">
      <w:pPr>
        <w:rPr>
          <w:sz w:val="24"/>
          <w:szCs w:val="24"/>
          <w:lang w:val="uk-UA"/>
        </w:rPr>
      </w:pPr>
      <w:r w:rsidRPr="00872AB6">
        <w:rPr>
          <w:sz w:val="24"/>
          <w:szCs w:val="24"/>
          <w:lang w:val="uk-UA"/>
        </w:rPr>
        <w:t xml:space="preserve">Далі ми переходимо до політичних ризиків, які залишаться в Харкові після завершення конфлікту. Найбільш очевидним ризиком є нове вторгнення, але існують також ризики, пов'язані з внутрішніми політичними потрясіннями. Протягом тридцяти років Міжнародна фінансова корпорація розвитку США пропонує певну форму обмеженого страхування політичних ризиків, яка є моделлю для страхування ризиків в Україні. Ми обговорюємо можливості багатостороннього консорціуму, який би страхував зовнішніх інвесторів від майбутнього вторгнення. Однією з переваг такого страхування, з точки зору України та Харкова, було б те, що це створило б фінансові стимули для захисту України в майбутньому. </w:t>
      </w:r>
    </w:p>
    <w:p w14:paraId="000000B6" w14:textId="5A6795F9" w:rsidR="00EB2671" w:rsidRPr="00872AB6" w:rsidRDefault="00AD00A8" w:rsidP="00AD00A8">
      <w:pPr>
        <w:rPr>
          <w:sz w:val="24"/>
          <w:szCs w:val="24"/>
          <w:lang w:val="uk-UA"/>
        </w:rPr>
      </w:pPr>
      <w:r w:rsidRPr="00872AB6">
        <w:rPr>
          <w:sz w:val="24"/>
          <w:szCs w:val="24"/>
          <w:lang w:val="uk-UA"/>
        </w:rPr>
        <w:t>Ми закінчуємо обговоренням підприємницьких зон, які вже обговорювалися в контексті місцевого підприємництва. Такі зони, в принципі, можуть забезпечити кращі регуляторні умови та верховенство права для іноземних інвесторів, як це має місце в Китаї. У районах, де тривають конфлікти, зони можуть навіть забезпечити безпечний притулок для інвестицій.</w:t>
      </w:r>
      <w:r w:rsidR="00E73A1C" w:rsidRPr="00872AB6">
        <w:rPr>
          <w:sz w:val="24"/>
          <w:szCs w:val="24"/>
          <w:lang w:val="uk-UA"/>
        </w:rPr>
        <w:t xml:space="preserve"> </w:t>
      </w:r>
    </w:p>
    <w:p w14:paraId="000000B7" w14:textId="77777777" w:rsidR="00EB2671" w:rsidRPr="00872AB6" w:rsidRDefault="00EB2671">
      <w:pPr>
        <w:rPr>
          <w:sz w:val="24"/>
          <w:szCs w:val="24"/>
          <w:lang w:val="uk-UA"/>
        </w:rPr>
      </w:pPr>
    </w:p>
    <w:p w14:paraId="000000B8" w14:textId="04C5FE6A" w:rsidR="00EB2671" w:rsidRPr="00872AB6" w:rsidRDefault="00AD00A8">
      <w:pPr>
        <w:rPr>
          <w:i/>
          <w:sz w:val="24"/>
          <w:szCs w:val="24"/>
          <w:lang w:val="uk-UA"/>
        </w:rPr>
      </w:pPr>
      <w:r w:rsidRPr="00872AB6">
        <w:rPr>
          <w:i/>
          <w:sz w:val="24"/>
          <w:szCs w:val="24"/>
          <w:lang w:val="uk-UA"/>
        </w:rPr>
        <w:t>Регулювання, верховенство права та забезпечення виконання бізнес-контрактів</w:t>
      </w:r>
    </w:p>
    <w:p w14:paraId="000000B9" w14:textId="051E95D2" w:rsidR="00EB2671" w:rsidRPr="00872AB6" w:rsidRDefault="00AD00A8">
      <w:pPr>
        <w:shd w:val="clear" w:color="auto" w:fill="FFFFFF"/>
        <w:rPr>
          <w:sz w:val="24"/>
          <w:szCs w:val="24"/>
          <w:lang w:val="uk-UA"/>
        </w:rPr>
      </w:pPr>
      <w:r w:rsidRPr="00872AB6">
        <w:rPr>
          <w:sz w:val="24"/>
          <w:szCs w:val="24"/>
          <w:lang w:val="uk-UA"/>
        </w:rPr>
        <w:t>Після розпаду Радянського Союзу західні радники вже давно виступають за те, щоб так звані перехідні економіки покращили верховенство права, виконання контрактів та регуляторне середовище. Наприклад, у дослідженні Rand Corporation 2007 року зазначалося, що "корупція, як дрібна, так і велика, є найбільшою перешкодою для розширення торгівлі та інвестицій в Україні", і що "на відміну від урядів країн Центральної Європи, українські уряди не використовували приватизацію для залучення іноземного капіталу та бізнес-експертизи". У цьому звіті рекомендується, щоб "український уряд встановив законодавчі обмеження на можливість державних службовців перешкоджати створенню підприємств в Україні" і щоб "український уряд замінив свою поточну стратегію приватизації на нову, спрямовану на швидку, прозору приватизацію майже всіх комерційних активів, якими він все ще володіє."</w:t>
      </w:r>
    </w:p>
    <w:p w14:paraId="000000BA" w14:textId="0C9566EA" w:rsidR="00EB2671" w:rsidRPr="00872AB6" w:rsidRDefault="00AD00A8">
      <w:pPr>
        <w:shd w:val="clear" w:color="auto" w:fill="FFFFFF"/>
        <w:rPr>
          <w:sz w:val="24"/>
          <w:szCs w:val="24"/>
          <w:lang w:val="uk-UA"/>
        </w:rPr>
      </w:pPr>
      <w:r w:rsidRPr="00872AB6">
        <w:rPr>
          <w:sz w:val="24"/>
          <w:szCs w:val="24"/>
          <w:lang w:val="uk-UA"/>
        </w:rPr>
        <w:t>П'ятнадцять років потому Україна досягла значного прогресу в регуляторному середовищі та верховенстві права, хоча в цих сферах все ще є місце для вдосконалення. Широке занепокоєння викликає рівень корупції</w:t>
      </w:r>
      <w:r w:rsidR="00017522" w:rsidRPr="00872AB6">
        <w:rPr>
          <w:sz w:val="24"/>
          <w:szCs w:val="24"/>
          <w:lang w:val="uk-UA"/>
        </w:rPr>
        <w:t>.</w:t>
      </w:r>
      <w:r w:rsidR="00017522" w:rsidRPr="00872AB6">
        <w:rPr>
          <w:sz w:val="24"/>
          <w:szCs w:val="24"/>
          <w:vertAlign w:val="superscript"/>
          <w:lang w:val="uk-UA"/>
        </w:rPr>
        <w:footnoteReference w:id="8"/>
      </w:r>
      <w:r w:rsidR="00E73A1C" w:rsidRPr="00872AB6">
        <w:rPr>
          <w:sz w:val="24"/>
          <w:szCs w:val="24"/>
          <w:lang w:val="uk-UA"/>
        </w:rPr>
        <w:t xml:space="preserve"> </w:t>
      </w:r>
      <w:r w:rsidRPr="00872AB6">
        <w:rPr>
          <w:sz w:val="24"/>
          <w:szCs w:val="24"/>
          <w:lang w:val="uk-UA"/>
        </w:rPr>
        <w:t xml:space="preserve">У звіті Національної інвестиційної ради України за 2020 рік зазначається, що "захист прав власності також відстає, переважно через корумповану та залежну судову систему", і що все ще існує думка, що українські регуляторні органи слугують для захисту існуючих компаній. У звіті за 2020 рік міститься </w:t>
      </w:r>
      <w:r w:rsidRPr="00872AB6">
        <w:rPr>
          <w:sz w:val="24"/>
          <w:szCs w:val="24"/>
          <w:lang w:val="uk-UA"/>
        </w:rPr>
        <w:lastRenderedPageBreak/>
        <w:t>низка слушних пропозицій щодо покращення верховенства права, впорядкування регуляторного процесу та спрощення процедури виконання контрактів.</w:t>
      </w:r>
      <w:r w:rsidR="00E73A1C" w:rsidRPr="00872AB6">
        <w:rPr>
          <w:sz w:val="24"/>
          <w:szCs w:val="24"/>
          <w:lang w:val="uk-UA"/>
        </w:rPr>
        <w:t xml:space="preserve"> </w:t>
      </w:r>
    </w:p>
    <w:p w14:paraId="000000BB" w14:textId="3088F058" w:rsidR="00EB2671" w:rsidRPr="00872AB6" w:rsidRDefault="00FD3796">
      <w:pPr>
        <w:shd w:val="clear" w:color="auto" w:fill="FFFFFF"/>
        <w:rPr>
          <w:sz w:val="24"/>
          <w:szCs w:val="24"/>
          <w:lang w:val="uk-UA"/>
        </w:rPr>
      </w:pPr>
      <w:r w:rsidRPr="00872AB6">
        <w:rPr>
          <w:sz w:val="24"/>
          <w:szCs w:val="24"/>
          <w:lang w:val="uk-UA"/>
        </w:rPr>
        <w:t>Судова система часто називається найбільшою проблемою, з якою стикаються іноземні інвестори</w:t>
      </w:r>
      <w:r w:rsidR="00017522" w:rsidRPr="00872AB6">
        <w:rPr>
          <w:sz w:val="24"/>
          <w:szCs w:val="24"/>
          <w:lang w:val="uk-UA"/>
        </w:rPr>
        <w:t>,</w:t>
      </w:r>
      <w:r w:rsidR="00017522" w:rsidRPr="00872AB6">
        <w:rPr>
          <w:sz w:val="24"/>
          <w:szCs w:val="24"/>
          <w:vertAlign w:val="superscript"/>
          <w:lang w:val="uk-UA"/>
        </w:rPr>
        <w:footnoteReference w:id="9"/>
      </w:r>
      <w:r w:rsidR="00E73A1C" w:rsidRPr="00872AB6">
        <w:rPr>
          <w:sz w:val="24"/>
          <w:szCs w:val="24"/>
          <w:lang w:val="uk-UA"/>
        </w:rPr>
        <w:t xml:space="preserve"> </w:t>
      </w:r>
      <w:r w:rsidRPr="00872AB6">
        <w:rPr>
          <w:sz w:val="24"/>
          <w:szCs w:val="24"/>
          <w:lang w:val="uk-UA"/>
        </w:rPr>
        <w:t>але реформування судів рідко буває швидким процесом. Конституційні обмеження часто ускладнюють реформаторам виконавчої влади реформування судової системи. Хоча такі обмеження можуть сповільнити реформу, вони також можуть допомогти обмежити надмірні повноваження виконавчої влади. Одним із підходів є виокремлення комерційних транзакцій, що стосуються іноземних інвесторів, з-під юрисдикції решти судової системи та створення спеціалізованих судів або арбітражних комісій для вирішення спорів за участю іноземних інвесторів. Хоча цей підхід був випробуваний в Україні, Державний департамент США повідомляє, що, хоча "місцеві суди зобов'язані визнавати і виконувати іноземні арбітражні рішення", тим не менш, "надійність, послідовність і своєчасність їх виконання невідомі."</w:t>
      </w:r>
      <w:r w:rsidR="00017522" w:rsidRPr="00872AB6">
        <w:rPr>
          <w:sz w:val="24"/>
          <w:szCs w:val="24"/>
          <w:vertAlign w:val="superscript"/>
          <w:lang w:val="uk-UA"/>
        </w:rPr>
        <w:footnoteReference w:id="10"/>
      </w:r>
      <w:r w:rsidR="00E73A1C" w:rsidRPr="00872AB6">
        <w:rPr>
          <w:sz w:val="24"/>
          <w:szCs w:val="24"/>
          <w:lang w:val="uk-UA"/>
        </w:rPr>
        <w:t xml:space="preserve"> </w:t>
      </w:r>
    </w:p>
    <w:p w14:paraId="000000BC" w14:textId="0C6CEC69" w:rsidR="00EB2671" w:rsidRPr="00872AB6" w:rsidRDefault="00FD3796">
      <w:pPr>
        <w:shd w:val="clear" w:color="auto" w:fill="FFFFFF"/>
        <w:rPr>
          <w:sz w:val="24"/>
          <w:szCs w:val="24"/>
          <w:lang w:val="uk-UA"/>
        </w:rPr>
      </w:pPr>
      <w:r w:rsidRPr="00872AB6">
        <w:rPr>
          <w:sz w:val="24"/>
          <w:szCs w:val="24"/>
          <w:lang w:val="uk-UA"/>
        </w:rPr>
        <w:t>Одним із способів покращити роботу судів є їх реформування. Інший спосіб – розробка законів, які простіше і важче порушити. Ми вбачаємо перевагу в постійній законодавчій та регуляторній роботі, яка ускладнює інсайдерам підривну діяльність проти судів та регуляторної системи. Прості правила, які зменшують простір для правових розбіжностей, можуть зробити проблеми суду менш очевидними</w:t>
      </w:r>
      <w:r w:rsidR="00017522" w:rsidRPr="00872AB6">
        <w:rPr>
          <w:sz w:val="24"/>
          <w:szCs w:val="24"/>
          <w:lang w:val="uk-UA"/>
        </w:rPr>
        <w:t>.</w:t>
      </w:r>
      <w:r w:rsidR="00E73A1C" w:rsidRPr="00872AB6">
        <w:rPr>
          <w:sz w:val="24"/>
          <w:szCs w:val="24"/>
          <w:lang w:val="uk-UA"/>
        </w:rPr>
        <w:t xml:space="preserve"> </w:t>
      </w:r>
    </w:p>
    <w:p w14:paraId="000000BD" w14:textId="648D12A8" w:rsidR="00EB2671" w:rsidRPr="00872AB6" w:rsidRDefault="00FD3796">
      <w:pPr>
        <w:shd w:val="clear" w:color="auto" w:fill="FFFFFF"/>
        <w:rPr>
          <w:color w:val="333333"/>
          <w:sz w:val="24"/>
          <w:szCs w:val="24"/>
          <w:lang w:val="uk-UA"/>
        </w:rPr>
      </w:pPr>
      <w:r w:rsidRPr="00872AB6">
        <w:rPr>
          <w:sz w:val="24"/>
          <w:szCs w:val="24"/>
          <w:lang w:val="uk-UA"/>
        </w:rPr>
        <w:t>Ми захоплюємося ідеєю, що "Україна тепер пропонує державного менеджера для кожного інвестора, який вкладає 100 мільйонів доларів або більше", і що "менеджер буде доступний 24/7, щоб допомогти інвестору подолати бюрократію та усунути перешкоди для ведення бізнесу". В принципі, це може дозволити стороннім інвесторам легше мати справу з місцевими регуляторами, і це важливий символічний крок. Побачимо, чи буде ця програма ефективно впроваджуватися і чи матиме вона значний вплив на загальний обсяг прямих іноземних інвестицій.</w:t>
      </w:r>
      <w:r w:rsidR="00E73A1C" w:rsidRPr="00872AB6">
        <w:rPr>
          <w:color w:val="333333"/>
          <w:sz w:val="24"/>
          <w:szCs w:val="24"/>
          <w:lang w:val="uk-UA"/>
        </w:rPr>
        <w:t xml:space="preserve"> </w:t>
      </w:r>
    </w:p>
    <w:p w14:paraId="000000BE" w14:textId="4C27E0D4" w:rsidR="00EB2671" w:rsidRPr="00872AB6" w:rsidRDefault="00FD3796">
      <w:pPr>
        <w:shd w:val="clear" w:color="auto" w:fill="FFFFFF"/>
        <w:rPr>
          <w:sz w:val="24"/>
          <w:szCs w:val="24"/>
          <w:lang w:val="uk-UA"/>
        </w:rPr>
      </w:pPr>
      <w:r w:rsidRPr="00872AB6">
        <w:rPr>
          <w:color w:val="333333"/>
          <w:sz w:val="24"/>
          <w:szCs w:val="24"/>
          <w:lang w:val="uk-UA"/>
        </w:rPr>
        <w:t>Останні 30 років реформ у пострадянських країнах з перехідною економікою продемонстрували труднощі та вартість радикальних змін. Ми вважаємо, що нещодавні плани дій України, такі як план до 2020 року, про який йшлося вище, містять, по суті, правильні слова</w:t>
      </w:r>
      <w:r w:rsidR="00017522" w:rsidRPr="00872AB6">
        <w:rPr>
          <w:color w:val="333333"/>
          <w:sz w:val="24"/>
          <w:szCs w:val="24"/>
          <w:lang w:val="uk-UA"/>
        </w:rPr>
        <w:t>.</w:t>
      </w:r>
      <w:r w:rsidR="00017522" w:rsidRPr="00872AB6">
        <w:rPr>
          <w:color w:val="333333"/>
          <w:sz w:val="24"/>
          <w:szCs w:val="24"/>
          <w:vertAlign w:val="superscript"/>
          <w:lang w:val="uk-UA"/>
        </w:rPr>
        <w:footnoteReference w:id="11"/>
      </w:r>
      <w:r w:rsidR="00E73A1C" w:rsidRPr="00872AB6">
        <w:rPr>
          <w:color w:val="333333"/>
          <w:sz w:val="24"/>
          <w:szCs w:val="24"/>
          <w:lang w:val="uk-UA"/>
        </w:rPr>
        <w:t xml:space="preserve"> </w:t>
      </w:r>
      <w:r w:rsidRPr="00872AB6">
        <w:rPr>
          <w:color w:val="333333"/>
          <w:sz w:val="24"/>
          <w:szCs w:val="24"/>
          <w:lang w:val="uk-UA"/>
        </w:rPr>
        <w:t>Нам менш зрозуміло, чи можуть ці плани бути успішно реалізовані з огляду на інші кризи, з якими стикається уряд, такі як війна, а також на серйозні обмеження можливостей держави. І оскільки формулювання є символічними, як, наприклад, ніхто не повинен або не може бути доступним цілодобово щодня, було б корисно уточнити, які саме послуги надаються на практиці</w:t>
      </w:r>
      <w:r w:rsidR="00017522" w:rsidRPr="00872AB6">
        <w:rPr>
          <w:color w:val="333333"/>
          <w:sz w:val="24"/>
          <w:szCs w:val="24"/>
          <w:lang w:val="uk-UA"/>
        </w:rPr>
        <w:t>.</w:t>
      </w:r>
      <w:r w:rsidR="00E73A1C" w:rsidRPr="00872AB6">
        <w:rPr>
          <w:color w:val="333333"/>
          <w:sz w:val="24"/>
          <w:szCs w:val="24"/>
          <w:lang w:val="uk-UA"/>
        </w:rPr>
        <w:t xml:space="preserve"> </w:t>
      </w:r>
    </w:p>
    <w:p w14:paraId="44B4856B" w14:textId="77777777" w:rsidR="009C5137" w:rsidRPr="00872AB6" w:rsidRDefault="009C5137">
      <w:pPr>
        <w:shd w:val="clear" w:color="auto" w:fill="FFFFFF"/>
        <w:rPr>
          <w:i/>
          <w:sz w:val="24"/>
          <w:szCs w:val="24"/>
          <w:lang w:val="uk-UA"/>
        </w:rPr>
      </w:pPr>
    </w:p>
    <w:p w14:paraId="000000BF" w14:textId="0266BDC2" w:rsidR="00EB2671" w:rsidRPr="00872AB6" w:rsidRDefault="00FD3796">
      <w:pPr>
        <w:shd w:val="clear" w:color="auto" w:fill="FFFFFF"/>
        <w:rPr>
          <w:i/>
          <w:sz w:val="24"/>
          <w:szCs w:val="24"/>
          <w:lang w:val="uk-UA"/>
        </w:rPr>
      </w:pPr>
      <w:r w:rsidRPr="00872AB6">
        <w:rPr>
          <w:i/>
          <w:sz w:val="24"/>
          <w:szCs w:val="24"/>
          <w:lang w:val="uk-UA"/>
        </w:rPr>
        <w:t>Виклик державних підприємств</w:t>
      </w:r>
    </w:p>
    <w:p w14:paraId="000000C0" w14:textId="3884ECD3" w:rsidR="00EB2671" w:rsidRPr="00872AB6" w:rsidRDefault="00FD3796">
      <w:pPr>
        <w:shd w:val="clear" w:color="auto" w:fill="FFFFFF"/>
        <w:rPr>
          <w:sz w:val="24"/>
          <w:szCs w:val="24"/>
          <w:lang w:val="uk-UA"/>
        </w:rPr>
      </w:pPr>
      <w:r w:rsidRPr="00872AB6">
        <w:rPr>
          <w:sz w:val="24"/>
          <w:szCs w:val="24"/>
          <w:lang w:val="uk-UA"/>
        </w:rPr>
        <w:t>Промислова база Харкова має значний перекіс у бік державних підприємств. Державні підприємства часто є економічно неефективними і вміло використовують владу для захисту своїх привілеїв. Як зазначалося вище, у доповіді Ренда 2007 року було рекомендовано швидко ліквідувати ці підприємства, але через 15 років вони все ще існують. Після вторгнення швидке розчленування основних економічних суб'єктів здається менш імовірним, ніж будь-коли. У Плані дій Інвестиційної ради визначено високий пріоритет реформи державних підприємств і зазначено, що "Успішна реформа державних підприємств сприятиме економічному зростанню України, створить нові можливості для працевлаштування та значно покращить позицію України у світовому рейтингу конкурентоспроможності". Проте менш зрозуміло, як саме мають відбуватися ці реформи.</w:t>
      </w:r>
    </w:p>
    <w:p w14:paraId="000000C1" w14:textId="4A0F2192" w:rsidR="00EB2671" w:rsidRPr="00872AB6" w:rsidRDefault="00FD3796">
      <w:pPr>
        <w:shd w:val="clear" w:color="auto" w:fill="FFFFFF"/>
        <w:rPr>
          <w:color w:val="333333"/>
          <w:sz w:val="24"/>
          <w:szCs w:val="24"/>
          <w:lang w:val="uk-UA"/>
        </w:rPr>
      </w:pPr>
      <w:r w:rsidRPr="00872AB6">
        <w:rPr>
          <w:sz w:val="24"/>
          <w:szCs w:val="24"/>
          <w:lang w:val="uk-UA"/>
        </w:rPr>
        <w:t xml:space="preserve">Розумна стратегія полягає у визначенні пріоритетності трьох кроків у процесі реформування: відокремлення </w:t>
      </w:r>
      <w:r w:rsidR="00584019" w:rsidRPr="00872AB6">
        <w:rPr>
          <w:sz w:val="24"/>
          <w:szCs w:val="24"/>
          <w:lang w:val="uk-UA"/>
        </w:rPr>
        <w:t xml:space="preserve">(державного підприємства) </w:t>
      </w:r>
      <w:r w:rsidRPr="00872AB6">
        <w:rPr>
          <w:sz w:val="24"/>
          <w:szCs w:val="24"/>
          <w:lang w:val="uk-UA"/>
        </w:rPr>
        <w:t>ДП від відповідного міністерства, покращення зовнішнього нагляду за діяльністю ДП і, врешті-решт, приватизація. Ці три кроки слідують чіткій схемі, за якою державне підприємство спочатку перетворюється на надійну незалежну структуру, а потім може бути продане. У деяких випадках може спрацювати і швидша приватизація, але нещодавній досвід України свідчить, що "незважаючи на амбітний річний план, бюджет отримав від приватизації лише 0,5 мільярда гривень (20 мільйонів доларів), що становить 3,1 відсотка від початкового плану на 2019 рік."</w:t>
      </w:r>
      <w:r w:rsidR="00017522" w:rsidRPr="00872AB6">
        <w:rPr>
          <w:color w:val="333333"/>
          <w:sz w:val="24"/>
          <w:szCs w:val="24"/>
          <w:vertAlign w:val="superscript"/>
          <w:lang w:val="uk-UA"/>
        </w:rPr>
        <w:footnoteReference w:id="12"/>
      </w:r>
      <w:r w:rsidR="00E73A1C" w:rsidRPr="00872AB6">
        <w:rPr>
          <w:color w:val="333333"/>
          <w:sz w:val="24"/>
          <w:szCs w:val="24"/>
          <w:lang w:val="uk-UA"/>
        </w:rPr>
        <w:t xml:space="preserve"> </w:t>
      </w:r>
    </w:p>
    <w:p w14:paraId="582E275C" w14:textId="6C21A26A" w:rsidR="00584019" w:rsidRPr="00872AB6" w:rsidRDefault="00584019" w:rsidP="00584019">
      <w:pPr>
        <w:shd w:val="clear" w:color="auto" w:fill="FFFFFF"/>
        <w:rPr>
          <w:color w:val="333333"/>
          <w:sz w:val="24"/>
          <w:szCs w:val="24"/>
          <w:lang w:val="uk-UA"/>
        </w:rPr>
      </w:pPr>
      <w:r w:rsidRPr="00872AB6">
        <w:rPr>
          <w:color w:val="333333"/>
          <w:sz w:val="24"/>
          <w:szCs w:val="24"/>
          <w:lang w:val="uk-UA"/>
        </w:rPr>
        <w:t xml:space="preserve">Відокремлення держпідприємства від міністерства передбачає як обмеження субсидій, так і ізоляцію управлінських рішень. Наразі вважається, що ДП мають бути незалежними, але на практиці чиновники міністерства все ще приймають рішення на щоденній основі. Як наслідок, рішення держпідприємств виявляються дуже політизованими. У певному сенсі, такий контроль є природним, оскільки міністерство надає великі фінансові субсидії ДП. Фінансове відокремлення та управлінське відокремлення йдуть разом. </w:t>
      </w:r>
    </w:p>
    <w:p w14:paraId="51B85E18" w14:textId="25E8B983" w:rsidR="00584019" w:rsidRPr="00872AB6" w:rsidRDefault="00584019" w:rsidP="00584019">
      <w:pPr>
        <w:shd w:val="clear" w:color="auto" w:fill="FFFFFF"/>
        <w:rPr>
          <w:color w:val="333333"/>
          <w:sz w:val="24"/>
          <w:szCs w:val="24"/>
          <w:lang w:val="uk-UA"/>
        </w:rPr>
      </w:pPr>
      <w:r w:rsidRPr="00872AB6">
        <w:rPr>
          <w:color w:val="333333"/>
          <w:sz w:val="24"/>
          <w:szCs w:val="24"/>
          <w:lang w:val="uk-UA"/>
        </w:rPr>
        <w:t xml:space="preserve">Фінансове відокремлення може не означати негайного припинення всіх субсидій. У деяких випадках це було б занадто радикальною зміною. Але якщо дискреційні субсидії замінити на чітку схему субсидій, яка буде прозорою, то це полегшить моніторинг операцій і зменшить контроль міністерства над потоком субсидій. Фіксований графік надання субсидій має полегшити створення управлінського брандмауера. </w:t>
      </w:r>
    </w:p>
    <w:p w14:paraId="4CBEDA22" w14:textId="57E922CB" w:rsidR="00584019" w:rsidRPr="00872AB6" w:rsidRDefault="00584019" w:rsidP="00584019">
      <w:pPr>
        <w:shd w:val="clear" w:color="auto" w:fill="FFFFFF"/>
        <w:rPr>
          <w:color w:val="333333"/>
          <w:sz w:val="24"/>
          <w:szCs w:val="24"/>
          <w:lang w:val="uk-UA"/>
        </w:rPr>
      </w:pPr>
      <w:r w:rsidRPr="00872AB6">
        <w:rPr>
          <w:color w:val="333333"/>
          <w:sz w:val="24"/>
          <w:szCs w:val="24"/>
          <w:lang w:val="uk-UA"/>
        </w:rPr>
        <w:t xml:space="preserve">Більше того, подібно до того, як іноземним компаніям надається "урядовий менеджер", державним підприємствам можна було б надати представника Офісу Президента, який би допомагав протистояти втручанню міністерств у діяльність державних підприємств. Для того, щоб це було ефективно, ця особа повинна бути достатньо високопоставленою, а </w:t>
      </w:r>
      <w:r w:rsidRPr="00872AB6">
        <w:rPr>
          <w:color w:val="333333"/>
          <w:sz w:val="24"/>
          <w:szCs w:val="24"/>
          <w:lang w:val="uk-UA"/>
        </w:rPr>
        <w:lastRenderedPageBreak/>
        <w:t xml:space="preserve">також не конфліктною, що на практиці може бути важко досягти. Тому також рекомендується, щоб на цьому етапі непублічні акціонери ДП мали право вимагати ясності щодо фінансових та операційних рішень, і щоб ці рішення були доступними для громадського контролю. </w:t>
      </w:r>
    </w:p>
    <w:p w14:paraId="6C2A5C9F" w14:textId="23CBAE44" w:rsidR="00584019" w:rsidRPr="00872AB6" w:rsidRDefault="00584019" w:rsidP="00584019">
      <w:pPr>
        <w:shd w:val="clear" w:color="auto" w:fill="FFFFFF"/>
        <w:rPr>
          <w:color w:val="333333"/>
          <w:sz w:val="24"/>
          <w:szCs w:val="24"/>
          <w:lang w:val="uk-UA"/>
        </w:rPr>
      </w:pPr>
      <w:r w:rsidRPr="00872AB6">
        <w:rPr>
          <w:color w:val="333333"/>
          <w:sz w:val="24"/>
          <w:szCs w:val="24"/>
          <w:lang w:val="uk-UA"/>
        </w:rPr>
        <w:t xml:space="preserve">Цей крок природно веде до другого важливого кроку реформи ДП: посилення зовнішнього нагляду. Навіть якщо мажоритарний пакет акцій ДП належить державному сектору, у них є приватні акціонери. Якби акції компанії котирувалися на багатьох світових фондових біржах, то ці акціонери мали б права, захищені законом. Обмеження верховенства права в Україні ускладнюють реалізацію цих прав, але це все одно є метою і ще однією причиною працювати над покращенням верховенства права. </w:t>
      </w:r>
    </w:p>
    <w:p w14:paraId="445DCC23" w14:textId="17A15878" w:rsidR="00584019" w:rsidRPr="00872AB6" w:rsidRDefault="00584019" w:rsidP="00584019">
      <w:pPr>
        <w:shd w:val="clear" w:color="auto" w:fill="FFFFFF"/>
        <w:rPr>
          <w:color w:val="333333"/>
          <w:sz w:val="24"/>
          <w:szCs w:val="24"/>
          <w:lang w:val="uk-UA"/>
        </w:rPr>
      </w:pPr>
      <w:r w:rsidRPr="00872AB6">
        <w:rPr>
          <w:color w:val="333333"/>
          <w:sz w:val="24"/>
          <w:szCs w:val="24"/>
          <w:lang w:val="uk-UA"/>
        </w:rPr>
        <w:t xml:space="preserve">Одним із природних кроків було б забезпечити, щоб лише приватні директори компанії могли брати участь у роботі комітету з питань компенсацій, який встановлює розмір заробітної плати для вищого керівництва компанії. Надаючи непропорційно велику владу над гаманцем аутсайдерам, стає легше контролювати менеджмент ДП. В ідеалі, другий крок призводить до створення підприємства, яке перебуває у державній власності, але з приватним наглядом і приватними методами управління. </w:t>
      </w:r>
    </w:p>
    <w:p w14:paraId="000000C7" w14:textId="3EA33E7F" w:rsidR="00EB2671" w:rsidRPr="00872AB6" w:rsidRDefault="00584019" w:rsidP="00584019">
      <w:pPr>
        <w:shd w:val="clear" w:color="auto" w:fill="FFFFFF"/>
        <w:rPr>
          <w:sz w:val="24"/>
          <w:szCs w:val="24"/>
          <w:lang w:val="uk-UA"/>
        </w:rPr>
      </w:pPr>
      <w:r w:rsidRPr="00872AB6">
        <w:rPr>
          <w:color w:val="333333"/>
          <w:sz w:val="24"/>
          <w:szCs w:val="24"/>
          <w:lang w:val="uk-UA"/>
        </w:rPr>
        <w:t>Врешті-решт, державне підприємство може стати достатньо здоровим, щоб його можна було приватизувати. Цей процес може відбуватися поступово, коли державний сектор продає свою частку і підприємство стає приватною власністю з державним міноритарним акціонером, а не державним підприємством. Приватизація вимагає ретельного управління, і досвід невдалих приватизацій в Росії та багатьох інших країнах має стати корисним для планування будь-якої майбутньої приватизації в Україні. Однак, враховуючи поточні виклики, що стоять перед Україною, ми вважаємо, що навряд чи це буде пріоритетом. Більш розумною стратегією може бути визначення шляху реформування, який визнає, що ці підприємства, ймовірно, залишаться в осяжному майбутньому принаймні частково в державній власності.</w:t>
      </w:r>
      <w:r w:rsidR="00E73A1C" w:rsidRPr="00872AB6">
        <w:rPr>
          <w:sz w:val="24"/>
          <w:szCs w:val="24"/>
          <w:lang w:val="uk-UA"/>
        </w:rPr>
        <w:t xml:space="preserve"> </w:t>
      </w:r>
    </w:p>
    <w:p w14:paraId="67809446" w14:textId="77777777" w:rsidR="00E73A1C" w:rsidRPr="00872AB6" w:rsidRDefault="00E73A1C">
      <w:pPr>
        <w:shd w:val="clear" w:color="auto" w:fill="FFFFFF"/>
        <w:rPr>
          <w:i/>
          <w:sz w:val="24"/>
          <w:szCs w:val="24"/>
          <w:lang w:val="uk-UA"/>
        </w:rPr>
      </w:pPr>
    </w:p>
    <w:p w14:paraId="000000C8" w14:textId="498F0864" w:rsidR="00EB2671" w:rsidRPr="00872AB6" w:rsidRDefault="00584019">
      <w:pPr>
        <w:shd w:val="clear" w:color="auto" w:fill="FFFFFF"/>
        <w:rPr>
          <w:i/>
          <w:sz w:val="24"/>
          <w:szCs w:val="24"/>
          <w:lang w:val="uk-UA"/>
        </w:rPr>
      </w:pPr>
      <w:r w:rsidRPr="00872AB6">
        <w:rPr>
          <w:i/>
          <w:sz w:val="24"/>
          <w:szCs w:val="24"/>
          <w:lang w:val="uk-UA"/>
        </w:rPr>
        <w:t>Політичні ризики</w:t>
      </w:r>
    </w:p>
    <w:p w14:paraId="19A88AEB" w14:textId="703817E5" w:rsidR="00EA0807" w:rsidRPr="00872AB6" w:rsidRDefault="00EA0807" w:rsidP="00EA0807">
      <w:pPr>
        <w:shd w:val="clear" w:color="auto" w:fill="FFFFFF"/>
        <w:rPr>
          <w:sz w:val="24"/>
          <w:szCs w:val="24"/>
          <w:lang w:val="uk-UA"/>
        </w:rPr>
      </w:pPr>
      <w:r w:rsidRPr="00872AB6">
        <w:rPr>
          <w:sz w:val="24"/>
          <w:szCs w:val="24"/>
          <w:lang w:val="uk-UA"/>
        </w:rPr>
        <w:t xml:space="preserve">Будь-які майбутні іноземні інвестиції в Україну будуть серйозно зважувати ризики майбутнього вторгнення. Харків, ймовірно, опиниться на передовій лінії майбутніх конфліктів, і тому іноземні інвестори будуть особливо обережними щодо інвестування в Харків через цей ризик. Протягом десятиліть Міжнародна фінансова корпорація розвитку США надавала компаніям можливість купувати обмежену кількість страховок від політичних ризиків. Ми вважаємо, що багатонаціональному консорціуму доцільно розглянути можливість запропонувати страхування від майбутнього вторгнення для іноземних інвесторів в Україні загалом і в Харкові зокрема. </w:t>
      </w:r>
    </w:p>
    <w:p w14:paraId="224849D7" w14:textId="03DECAEA" w:rsidR="00EA0807" w:rsidRPr="00872AB6" w:rsidRDefault="00EA0807" w:rsidP="00EA0807">
      <w:pPr>
        <w:shd w:val="clear" w:color="auto" w:fill="FFFFFF"/>
        <w:rPr>
          <w:sz w:val="24"/>
          <w:szCs w:val="24"/>
          <w:lang w:val="uk-UA"/>
        </w:rPr>
      </w:pPr>
      <w:r w:rsidRPr="00872AB6">
        <w:rPr>
          <w:sz w:val="24"/>
          <w:szCs w:val="24"/>
          <w:lang w:val="uk-UA"/>
        </w:rPr>
        <w:lastRenderedPageBreak/>
        <w:t xml:space="preserve">Іноді необхідність у державних страхових компаніях виправдана з огляду на неспроможність ринку. Наприклад, якщо ризик збитків від масштабної повені є досить великим, то приватні страхові компанії можуть бути не в змозі покрити витрати, і тому необхідна певна форма державного страхування, щоб гарантувати виплати. Втрати, пов'язані зі збройним конфліктом, також можуть бути значними. Навіть найбільші приватні страхові компанії можуть мати труднощі з покриттям збитків, пов'язаних з повномасштабним вторгненням. Це створює одне з обґрунтувань для створення консорціуму державних ризиків. </w:t>
      </w:r>
    </w:p>
    <w:p w14:paraId="698BE14B" w14:textId="78D44EC5" w:rsidR="00EA0807" w:rsidRPr="00872AB6" w:rsidRDefault="00EA0807" w:rsidP="00EA0807">
      <w:pPr>
        <w:shd w:val="clear" w:color="auto" w:fill="FFFFFF"/>
        <w:rPr>
          <w:sz w:val="24"/>
          <w:szCs w:val="24"/>
          <w:lang w:val="uk-UA"/>
        </w:rPr>
      </w:pPr>
      <w:r w:rsidRPr="00872AB6">
        <w:rPr>
          <w:sz w:val="24"/>
          <w:szCs w:val="24"/>
          <w:lang w:val="uk-UA"/>
        </w:rPr>
        <w:t xml:space="preserve">Друге обґрунтування полягає в тому, що багатонаціональна страхова організація стала б сигналом про широкомасштабні зобов'язання щодо майбутніх кордонів України. Якщо країни вклали свій капітал таким чином, що вони зазнають значних втрат у разі вторгнення, то це може слугувати сигналом про їхню майбутню готовність стати на захист України. В ідеалі, такий сигнал може допомогти стримати майбутню агресію. </w:t>
      </w:r>
    </w:p>
    <w:p w14:paraId="0B5308D6" w14:textId="43E30F72" w:rsidR="00EA0807" w:rsidRPr="00872AB6" w:rsidRDefault="00EA0807" w:rsidP="00EA0807">
      <w:pPr>
        <w:shd w:val="clear" w:color="auto" w:fill="FFFFFF"/>
        <w:rPr>
          <w:sz w:val="24"/>
          <w:szCs w:val="24"/>
          <w:lang w:val="uk-UA"/>
        </w:rPr>
      </w:pPr>
      <w:r w:rsidRPr="00872AB6">
        <w:rPr>
          <w:sz w:val="24"/>
          <w:szCs w:val="24"/>
          <w:lang w:val="uk-UA"/>
        </w:rPr>
        <w:t xml:space="preserve">Більше того, якщо страхування ризиків сприятиме залученню прямих іноземних інвестицій, то присутність іноземних інвесторів створить додаткове відчуття глобальної прихильності до майбутнього України. Під час холодної війни Західна Німеччина надавала податкові пільги підприємствам, розташованим у Західному Берліні, з розумінням того, що присутність цих підприємств допомагала зменшити ризик захоплення міста Східною Німеччиною. Аналогічно, присутність неукраїнських бізнес-інвестицій у Харкові може посилити прихильність міжнародної спільноти до міста та зменшити ризики, з якими воно стикається. </w:t>
      </w:r>
    </w:p>
    <w:p w14:paraId="4AC6B6F6" w14:textId="7E9C0E71" w:rsidR="00EA0807" w:rsidRPr="00872AB6" w:rsidRDefault="00EA0807" w:rsidP="00EA0807">
      <w:pPr>
        <w:shd w:val="clear" w:color="auto" w:fill="FFFFFF"/>
        <w:rPr>
          <w:sz w:val="24"/>
          <w:szCs w:val="24"/>
          <w:lang w:val="uk-UA"/>
        </w:rPr>
      </w:pPr>
      <w:r w:rsidRPr="00872AB6">
        <w:rPr>
          <w:sz w:val="24"/>
          <w:szCs w:val="24"/>
          <w:lang w:val="uk-UA"/>
        </w:rPr>
        <w:t xml:space="preserve">Таке обґрунтування підвищує ймовірність того, що ціна страхування може бути нижчою за очікувану вартість, особливо в тих частинах України, які піддаються непропорційно високому ризику. Якщо є більші соціальні вигоди від залучення прямих іноземних інвестицій в регіони з підвищеним ризиком, то це може призвести до більших субсидій на страхування ризиків, які можуть бути необхідними для залучення іноземних інвестицій в ці регіони. </w:t>
      </w:r>
    </w:p>
    <w:p w14:paraId="000000CE" w14:textId="2C1B95B0" w:rsidR="00EB2671" w:rsidRPr="00872AB6" w:rsidRDefault="00EA0807" w:rsidP="00EA0807">
      <w:pPr>
        <w:shd w:val="clear" w:color="auto" w:fill="FFFFFF"/>
        <w:rPr>
          <w:sz w:val="24"/>
          <w:szCs w:val="24"/>
          <w:lang w:val="uk-UA"/>
        </w:rPr>
      </w:pPr>
      <w:r w:rsidRPr="00872AB6">
        <w:rPr>
          <w:sz w:val="24"/>
          <w:szCs w:val="24"/>
          <w:lang w:val="uk-UA"/>
        </w:rPr>
        <w:t>Точна структура суб'єкта страхування ризиків може мати різні форми. Міжнародний валютний фонд, Європейський центральний банк, Європейський інвестиційний банк та Європейський банк реконструкції та розвитку мають ресурси, щоб потенційно керувати такою організацією та розміщувати її. Проте, хоча фінансування з боку цих та інших агентств сприятиме страхуванню, зобов'язання щодо цієї структури також повинні виходити від національних держав, які здатні стати на бік України перед обличчям майбутньої агресії. Цінність таких зобов'язань передбачає чітку структуру пайової участі в цій структурі, щоб заздалегідь прописати точне зобов'язання кожної країни та установи перед обличчям конфлікту.</w:t>
      </w:r>
    </w:p>
    <w:p w14:paraId="000000CF" w14:textId="77777777" w:rsidR="00EB2671" w:rsidRPr="00872AB6" w:rsidRDefault="00EB2671">
      <w:pPr>
        <w:rPr>
          <w:sz w:val="24"/>
          <w:szCs w:val="24"/>
          <w:lang w:val="uk-UA"/>
        </w:rPr>
      </w:pPr>
    </w:p>
    <w:p w14:paraId="000000D0" w14:textId="4577AA4A" w:rsidR="00EB2671" w:rsidRPr="00872AB6" w:rsidRDefault="00EA0807">
      <w:pPr>
        <w:rPr>
          <w:i/>
          <w:sz w:val="24"/>
          <w:szCs w:val="24"/>
          <w:lang w:val="uk-UA"/>
        </w:rPr>
      </w:pPr>
      <w:r w:rsidRPr="00872AB6">
        <w:rPr>
          <w:i/>
          <w:sz w:val="24"/>
          <w:szCs w:val="24"/>
          <w:lang w:val="uk-UA"/>
        </w:rPr>
        <w:t>Підприємницькі зони</w:t>
      </w:r>
    </w:p>
    <w:p w14:paraId="3B0CFF65" w14:textId="001A0534" w:rsidR="009B08EF" w:rsidRPr="00872AB6" w:rsidRDefault="009B08EF" w:rsidP="009B08EF">
      <w:pPr>
        <w:rPr>
          <w:sz w:val="24"/>
          <w:szCs w:val="24"/>
          <w:lang w:val="uk-UA"/>
        </w:rPr>
      </w:pPr>
      <w:r w:rsidRPr="00872AB6">
        <w:rPr>
          <w:sz w:val="24"/>
          <w:szCs w:val="24"/>
          <w:lang w:val="uk-UA"/>
        </w:rPr>
        <w:lastRenderedPageBreak/>
        <w:t xml:space="preserve">Особливі економічні зони створюються для того, щоб, зосередившись на вузькій географічній території, можна було надавати державні послуги або проводити економічні реформи, які не можуть бути реалізовані на всій території країни. Наприклад, спеціальні економічні зони в Китаї дозволили капіталістичним установам увійти в невелику географічну частину країни, зберігаючи при цьому зв'язок більшої частини Китаю з його більш традиційними установами. Спеціальна економічна зона також може забезпечити постачання фізичної інфраструктури, включаючи електроенергію, що може бути не скрізь можливим. План дій Індустріальної ради відводить певну роль таким цільовим зонам, закликаючи Україну "розробити та впровадити законодавство, яке б стимулювало та спростило створення індустріальних парків". </w:t>
      </w:r>
    </w:p>
    <w:p w14:paraId="51000387" w14:textId="3ADB09F6" w:rsidR="009B08EF" w:rsidRPr="00872AB6" w:rsidRDefault="009B08EF" w:rsidP="009B08EF">
      <w:pPr>
        <w:rPr>
          <w:sz w:val="24"/>
          <w:szCs w:val="24"/>
          <w:lang w:val="uk-UA"/>
        </w:rPr>
      </w:pPr>
      <w:r w:rsidRPr="00872AB6">
        <w:rPr>
          <w:sz w:val="24"/>
          <w:szCs w:val="24"/>
          <w:lang w:val="uk-UA"/>
        </w:rPr>
        <w:t xml:space="preserve">Ми бачимо три різні ролі спеціальних зон в контексті України: (1) спеціалізовані установи, (2) спеціалізована фізична інфраструктура та (3) оборона. Спеціалізовані установи включають єдиний дозвільний центр, про який йшлося раніше в розділі про підприємництво, або низький податковий статус, який часто пропонується в спеціальних економічних зонах по всьому світу. У випадку України та Харкова спеціальна економічна зона могла б привабити бізнес, якби вона могла працювати в умовах меншого рівня корупції та сильнішого верховенства права. Проте не очевидно, що іноземні інвестиції повинні бути звільнені від нагляду українських судів, навіть якщо вони працюють у спеціальній зоні. Імовірно, регулювання в такій зоні можна зробити менш обтяжливим, але, можливо, краще зосередитися на зменшенні регуляторного тиску повсюдно, а не лише в невеликому регіоні. У випадку України чи Харкова інституційне обґрунтування спеціальних зон залежить від того, чи набагато легше створити кращі економічні інститути у вузькій географічній зоні, ніж у країні чи місті в цілому. </w:t>
      </w:r>
    </w:p>
    <w:p w14:paraId="3855C3E9" w14:textId="764E7492" w:rsidR="009B08EF" w:rsidRPr="00872AB6" w:rsidRDefault="009B08EF" w:rsidP="009B08EF">
      <w:pPr>
        <w:rPr>
          <w:sz w:val="24"/>
          <w:szCs w:val="24"/>
          <w:lang w:val="uk-UA"/>
        </w:rPr>
      </w:pPr>
      <w:r w:rsidRPr="00872AB6">
        <w:rPr>
          <w:sz w:val="24"/>
          <w:szCs w:val="24"/>
          <w:lang w:val="uk-UA"/>
        </w:rPr>
        <w:t xml:space="preserve">Обґрунтування фізичної інфраструктури зони також залежить від того, чи можливо забезпечити доступ до необхідних ресурсів, таких як електроенергія або вода, повсюдно, або чи є сенс зосередитися на забезпеченні таких факторів у вузькій географічній зоні. До війни ми б сказали, що Україна повинна прагнути до повсюдної доступності ресурсів, а не зосереджуватися на одному конкретному регіоні. Одразу після війни може бути важко забезпечити широку доступність таких ресурсів. Отже, певна промислова концентрація може мати сенс як тимчасовий захід. Але навіть якщо концентрація промисловості є доцільною, ми сподіваємося, що в генеральному плані все ж таки буде передбачено місце для змішаного використання в межах зони, з достатньою кількістю житлових і соціальних просторів.   </w:t>
      </w:r>
    </w:p>
    <w:p w14:paraId="1BAAF80D" w14:textId="0BC7427D" w:rsidR="009B08EF" w:rsidRPr="00872AB6" w:rsidRDefault="009B08EF" w:rsidP="009B08EF">
      <w:pPr>
        <w:rPr>
          <w:sz w:val="24"/>
          <w:szCs w:val="24"/>
          <w:lang w:val="uk-UA"/>
        </w:rPr>
      </w:pPr>
      <w:r w:rsidRPr="00872AB6">
        <w:rPr>
          <w:sz w:val="24"/>
          <w:szCs w:val="24"/>
          <w:lang w:val="uk-UA"/>
        </w:rPr>
        <w:t xml:space="preserve">Третій випадок для спеціальних зон – це захист від зовнішньої шкоди. Наприклад, якщо конфлікт залишається ендемічним у регіоні Донбасу, може мати сенс створити інвестиційну зону в цьому регіоні, спеціально захищену від зовнішньої шкоди. Це могло б мати сенс і в Харкові, якби ця зона була особливо пов'язана з іноземними інвестиціями і якби інші країни добре розуміли, що напад на цю зону – це напад на їхні інвестиції і, можливо, на їхніх робітників. Роль зон у війні та дипломатії виходить за межі нашої </w:t>
      </w:r>
      <w:r w:rsidRPr="00872AB6">
        <w:rPr>
          <w:sz w:val="24"/>
          <w:szCs w:val="24"/>
          <w:lang w:val="uk-UA"/>
        </w:rPr>
        <w:lastRenderedPageBreak/>
        <w:t xml:space="preserve">компетенції, але вона (на жаль) має бути частиною роздумів про промислову концентрацію. </w:t>
      </w:r>
    </w:p>
    <w:p w14:paraId="000000D5" w14:textId="2D2BFE4B" w:rsidR="00EB2671" w:rsidRPr="00872AB6" w:rsidRDefault="009B08EF" w:rsidP="009B08EF">
      <w:pPr>
        <w:rPr>
          <w:sz w:val="24"/>
          <w:szCs w:val="24"/>
          <w:lang w:val="uk-UA"/>
        </w:rPr>
      </w:pPr>
      <w:r w:rsidRPr="00872AB6">
        <w:rPr>
          <w:sz w:val="24"/>
          <w:szCs w:val="24"/>
          <w:lang w:val="uk-UA"/>
        </w:rPr>
        <w:t>Індустріальні парки також розвиваються, щоб скористатися перевагами агломераційної економіки або близькістю до таких активів, як університети. Ми відкриті до таких обґрунтувань концентрації, але тоді парк не є об'єктом субсидування та широкомасштабних дій з боку держави. Натомість необхідна певна координація зусиль для того, щоб компанії могли знайти одна одну. Ми бачимо в цьому центральну роль процесу планування.</w:t>
      </w:r>
    </w:p>
    <w:p w14:paraId="000000D6" w14:textId="77777777" w:rsidR="00EB2671" w:rsidRPr="00872AB6" w:rsidRDefault="00EB2671">
      <w:pPr>
        <w:rPr>
          <w:b/>
          <w:bCs/>
          <w:sz w:val="24"/>
          <w:szCs w:val="24"/>
          <w:lang w:val="uk-UA"/>
        </w:rPr>
      </w:pPr>
    </w:p>
    <w:p w14:paraId="000000D7" w14:textId="67C89895" w:rsidR="00EB2671" w:rsidRPr="00872AB6" w:rsidRDefault="006C1D69" w:rsidP="009C5137">
      <w:pPr>
        <w:ind w:firstLine="720"/>
        <w:rPr>
          <w:b/>
          <w:bCs/>
          <w:sz w:val="24"/>
          <w:szCs w:val="24"/>
          <w:lang w:val="uk-UA"/>
        </w:rPr>
      </w:pPr>
      <w:r w:rsidRPr="00872AB6">
        <w:rPr>
          <w:b/>
          <w:bCs/>
          <w:sz w:val="24"/>
          <w:szCs w:val="24"/>
          <w:lang w:val="uk-UA"/>
        </w:rPr>
        <w:t>VI</w:t>
      </w:r>
      <w:r w:rsidR="00185808" w:rsidRPr="00872AB6">
        <w:rPr>
          <w:b/>
          <w:bCs/>
          <w:sz w:val="24"/>
          <w:szCs w:val="24"/>
          <w:lang w:val="uk-UA"/>
        </w:rPr>
        <w:t>.</w:t>
      </w:r>
      <w:r w:rsidRPr="00872AB6">
        <w:rPr>
          <w:b/>
          <w:bCs/>
          <w:sz w:val="24"/>
          <w:szCs w:val="24"/>
          <w:lang w:val="uk-UA"/>
        </w:rPr>
        <w:t xml:space="preserve"> </w:t>
      </w:r>
      <w:r w:rsidR="009B08EF" w:rsidRPr="00872AB6">
        <w:rPr>
          <w:b/>
          <w:bCs/>
          <w:sz w:val="24"/>
          <w:szCs w:val="24"/>
          <w:lang w:val="uk-UA"/>
        </w:rPr>
        <w:t>Висновки та рекомендації</w:t>
      </w:r>
      <w:r w:rsidR="00E73A1C" w:rsidRPr="00872AB6">
        <w:rPr>
          <w:b/>
          <w:bCs/>
          <w:sz w:val="24"/>
          <w:szCs w:val="24"/>
          <w:lang w:val="uk-UA"/>
        </w:rPr>
        <w:t xml:space="preserve"> </w:t>
      </w:r>
    </w:p>
    <w:p w14:paraId="508472D7" w14:textId="1BD05400" w:rsidR="00165F67" w:rsidRPr="00872AB6" w:rsidRDefault="009B08EF" w:rsidP="00E663F5">
      <w:pPr>
        <w:rPr>
          <w:sz w:val="24"/>
          <w:szCs w:val="24"/>
          <w:lang w:val="uk-UA"/>
        </w:rPr>
      </w:pPr>
      <w:r w:rsidRPr="00872AB6">
        <w:rPr>
          <w:sz w:val="24"/>
          <w:szCs w:val="24"/>
          <w:lang w:val="uk-UA"/>
        </w:rPr>
        <w:t>Російські атаки продовжують руйнувати українські міста, а економіка вимушено спрямована на відбиття армії загарбника та нагальні військові потреби. Тим не менш, планування та мобілізація підтримки для відновлення України є основою для бачення кращого майбутнього і не повинні бути відкладені на потім.  Цей звіт є частиною відповіді лорда Фостера на прохання мера Харкова передбачити краще майбутнє для Харкова.  Харків є невід'ємною частиною України; його майбутнє не можна розглядати у відриві від майбутнього української нації, а його економічне майбутнє є життєво важливою складовою національної економіки. Хоча наш звіт зосереджений на Харкові, ми сподіваємося, що рекомендації можуть бути застосовані до всієї України. Наші пропозиції щодо законодавства та податків, безумовно, є загальнонаціональною відповідальністю, а інші рекомендації є настільки ж важливими для Києва та інших міст, як і для Харкова. Ми сподіваємося, що наше дослідження Харкова може стати пілотним проєктом, який буде актуальним і за його межами. Наші ключові рекомендації, що ґрунтуються на аналізі, проведеному в цьому звіті, є наступними:</w:t>
      </w:r>
    </w:p>
    <w:p w14:paraId="5DBC4C89" w14:textId="77777777" w:rsidR="00165F67" w:rsidRPr="00872AB6" w:rsidRDefault="00165F67" w:rsidP="00E663F5">
      <w:pPr>
        <w:rPr>
          <w:sz w:val="24"/>
          <w:szCs w:val="24"/>
          <w:lang w:val="uk-UA"/>
        </w:rPr>
      </w:pPr>
    </w:p>
    <w:p w14:paraId="0EB1AF1D" w14:textId="29A01707" w:rsidR="00165F67" w:rsidRPr="00872AB6" w:rsidRDefault="009B08EF" w:rsidP="009C5137">
      <w:pPr>
        <w:rPr>
          <w:sz w:val="24"/>
          <w:szCs w:val="24"/>
          <w:lang w:val="uk-UA"/>
        </w:rPr>
      </w:pPr>
      <w:r w:rsidRPr="00872AB6">
        <w:rPr>
          <w:b/>
          <w:bCs/>
          <w:sz w:val="24"/>
          <w:szCs w:val="24"/>
          <w:lang w:val="uk-UA"/>
        </w:rPr>
        <w:t>Переорієнтація зі Сходу на Захід</w:t>
      </w:r>
      <w:r w:rsidR="00165F67" w:rsidRPr="00872AB6">
        <w:rPr>
          <w:sz w:val="24"/>
          <w:szCs w:val="24"/>
          <w:lang w:val="uk-UA"/>
        </w:rPr>
        <w:t xml:space="preserve">: </w:t>
      </w:r>
      <w:r w:rsidR="00192623" w:rsidRPr="00872AB6">
        <w:rPr>
          <w:sz w:val="24"/>
          <w:szCs w:val="24"/>
          <w:lang w:val="uk-UA"/>
        </w:rPr>
        <w:t>Уся економіка Харкова та України має бути переорієнтована з тісної інтеграції з російською економікою на майбутнє тісніших відносин та інтеграції з Європейським Союзом та Західною Європою. Всі інвестиції в інфраструктуру та відновлювані джерела енергії, а також в апаратне забезпечення економіки та програмне забезпечення (закони, правила, податки, бізнес-процеси та інше) повинні бути орієнтовані на швидке приведення у відповідність до норм, правил та найкращих практик ЄС. Це буде необхідно не лише для прискорення торгівлі, інвестицій, наукового, професійного та іншого співробітництва, але й для сприяння переговорам про вступ до ЄС. Використання зусиль з реконструкції та оновлення для переорієнтації зі Сходу на Захід є життєво важливим для Харкова, враховуючи його близькість до Росії та довгу історію, коли він слугував точкою входу для російської торгівлі та інвестицій, у тому числі у важку промисловість, а також цінувався як освітній центр для росіян до війни.</w:t>
      </w:r>
    </w:p>
    <w:p w14:paraId="2D2C4841" w14:textId="23B92BAA" w:rsidR="001547DA" w:rsidRPr="00872AB6" w:rsidRDefault="00192623" w:rsidP="00B9686A">
      <w:pPr>
        <w:rPr>
          <w:sz w:val="24"/>
          <w:szCs w:val="24"/>
          <w:lang w:val="uk-UA"/>
        </w:rPr>
      </w:pPr>
      <w:r w:rsidRPr="00872AB6">
        <w:rPr>
          <w:b/>
          <w:bCs/>
          <w:sz w:val="24"/>
          <w:szCs w:val="24"/>
          <w:lang w:val="uk-UA"/>
        </w:rPr>
        <w:lastRenderedPageBreak/>
        <w:t xml:space="preserve">Від економіки 20-го століття до економіки 21-го століття: </w:t>
      </w:r>
      <w:r w:rsidRPr="00872AB6">
        <w:rPr>
          <w:sz w:val="24"/>
          <w:szCs w:val="24"/>
          <w:lang w:val="uk-UA"/>
        </w:rPr>
        <w:t>За останні десятиліття світова економіка зазнала швидкої трансформації, яка була прискорена пандемією Covid-19. Така трансформація економік зумовлена як технологічним прогресом та автоматизацією, так і зростанням частки економічної діяльності у сфері послуг у міру того, як економіка розвивається. Україна має відносно кваліфіковані кадри, а її близькість до Західної Європи дає можливість зробити стрибок до економіки знань, з більшою часткою зайнятості та доходу, що генерується послугами, в тому числі пов'язаними з наукою та інноваціями, креативними індустріями та дистанційними професійними послугами, а також зменшенням ролі важкої промисловості та трудомістких низькооплачуваних професій. Така переорієнтація є дуже актуальною для Харкова, який, ймовірно, побачить різке скорочення важкої промисловості і має можливості для швидкого розвитку економіки знань і перетворення на місто 21-го століття.</w:t>
      </w:r>
      <w:r w:rsidR="006D3E55" w:rsidRPr="00872AB6">
        <w:rPr>
          <w:sz w:val="24"/>
          <w:szCs w:val="24"/>
          <w:lang w:val="uk-UA"/>
        </w:rPr>
        <w:t xml:space="preserve">  </w:t>
      </w:r>
      <w:r w:rsidR="00185808" w:rsidRPr="00872AB6">
        <w:rPr>
          <w:sz w:val="24"/>
          <w:szCs w:val="24"/>
          <w:lang w:val="uk-UA"/>
        </w:rPr>
        <w:t xml:space="preserve">  </w:t>
      </w:r>
    </w:p>
    <w:p w14:paraId="03A35111" w14:textId="506044F7" w:rsidR="006C7247" w:rsidRPr="00872AB6" w:rsidRDefault="0083700A" w:rsidP="00F1092F">
      <w:pPr>
        <w:rPr>
          <w:sz w:val="24"/>
          <w:szCs w:val="24"/>
          <w:lang w:val="uk-UA"/>
        </w:rPr>
      </w:pPr>
      <w:r w:rsidRPr="00872AB6">
        <w:rPr>
          <w:b/>
          <w:bCs/>
          <w:sz w:val="24"/>
          <w:szCs w:val="24"/>
          <w:lang w:val="uk-UA"/>
        </w:rPr>
        <w:t>Магніт для талантів</w:t>
      </w:r>
      <w:r w:rsidR="003E5BAD" w:rsidRPr="00872AB6">
        <w:rPr>
          <w:b/>
          <w:bCs/>
          <w:sz w:val="24"/>
          <w:szCs w:val="24"/>
          <w:lang w:val="uk-UA"/>
        </w:rPr>
        <w:t>:</w:t>
      </w:r>
      <w:r w:rsidR="003E5BAD" w:rsidRPr="00872AB6">
        <w:rPr>
          <w:sz w:val="24"/>
          <w:szCs w:val="24"/>
          <w:lang w:val="uk-UA"/>
        </w:rPr>
        <w:t xml:space="preserve"> </w:t>
      </w:r>
      <w:r w:rsidR="0025459A" w:rsidRPr="00872AB6">
        <w:rPr>
          <w:sz w:val="24"/>
          <w:szCs w:val="24"/>
          <w:lang w:val="uk-UA"/>
        </w:rPr>
        <w:t>В економіці 21-го століття людський капітал є більш важливим, ніж фізичний. Перехід до економіки знань, в якій зростаюча частка доходу і робочих місць створюється кваліфікованими і високомобільними людьми, вимагає від України не тільки збереження і розвитку існуючої бази талантів, а й залучення талановитих людей з усього світу. Для Харкова відновлення має бути зосереджено на залученні та утриманні талановитих людей, які є головним джерелом міського успіху. Наукове співтовариство, яке обертається навколо університетів, є одним із способів підвищити ймовірність того, що працевлаштування слідує за освітою, а технології ведуть до економічного динамізму. Харківський університетський кластер є величезним активом, але він потребує кращого доступу до фінансування з боку Європейського Союзу та розумної політики щодо оплати за навчання, яка може привабити іноземних студентів.  Фізичне місто є важливим інструментом для залучення талантів, і в ідеалі Харків має підкреслювати свою спадщину, пішохідну доступність і забезпечувати гнучкість у майбутньому.  Прийняття різноманітності та просування культури кафе і розваг, привабливої для молодих, динамічних, різноманітних і мобільних людей, має стати метою політичного курсу.</w:t>
      </w:r>
    </w:p>
    <w:p w14:paraId="79D5764B" w14:textId="4F6D671A" w:rsidR="00B841CA" w:rsidRPr="00872AB6" w:rsidRDefault="0025459A" w:rsidP="00185808">
      <w:pPr>
        <w:rPr>
          <w:sz w:val="24"/>
          <w:szCs w:val="24"/>
          <w:lang w:val="uk-UA"/>
        </w:rPr>
      </w:pPr>
      <w:r w:rsidRPr="00872AB6">
        <w:rPr>
          <w:b/>
          <w:bCs/>
          <w:sz w:val="24"/>
          <w:szCs w:val="24"/>
          <w:lang w:val="uk-UA"/>
        </w:rPr>
        <w:t xml:space="preserve">Підприємницьке суспільство: </w:t>
      </w:r>
      <w:r w:rsidRPr="00872AB6">
        <w:rPr>
          <w:sz w:val="24"/>
          <w:szCs w:val="24"/>
          <w:lang w:val="uk-UA"/>
        </w:rPr>
        <w:t xml:space="preserve">Бізнес 21-го століття відрізнятиметься від бізнесу 20-го століття, а отже, Харків потребуватиме підприємців. Майбутнє України залежить від її здатності створювати нові бізнеси, які пропонують перспективу підвищення рівня зайнятості та доходів. Для цього необхідно, щоб люди мали бажання та кошти для започаткування та розвитку бізнесу. Хоча переважну більшість становитимуть українці, залучення мігрантів з різним походженням є каталізатором інновацій та інвестицій, що є очевидним у всіх містах, які динамічно розвиваються.  Дозвіл на ведення бізнесу за принципом "єдиного вікна" може полегшити запуск нового бізнесу та залучення підприємливих людей.  Важливою є також конкурентна та податкова політика. Для Харкова спрощення дозвільної системи, усунення корупції, створення доброзичливої атмосфери для місцевих жителів та іноземців, а також розвиток багатоцільових і гнучких робочих та лабораторних кластерів стануть частиною заохочення розквіту </w:t>
      </w:r>
      <w:r w:rsidRPr="00872AB6">
        <w:rPr>
          <w:sz w:val="24"/>
          <w:szCs w:val="24"/>
          <w:lang w:val="uk-UA"/>
        </w:rPr>
        <w:lastRenderedPageBreak/>
        <w:t>підприємницького міста. Харків має прагнути стати "Сінгапуром у Слобожанщині", що означає прозорі інституції, які розширюють можливості місцевих та зовнішніх інвесторів.</w:t>
      </w:r>
      <w:r w:rsidR="0089597D" w:rsidRPr="00872AB6">
        <w:rPr>
          <w:sz w:val="24"/>
          <w:szCs w:val="24"/>
          <w:lang w:val="uk-UA"/>
        </w:rPr>
        <w:t xml:space="preserve"> </w:t>
      </w:r>
    </w:p>
    <w:p w14:paraId="7651FFF5" w14:textId="01A24665" w:rsidR="00185808" w:rsidRPr="00872AB6" w:rsidRDefault="0025459A" w:rsidP="00185808">
      <w:pPr>
        <w:rPr>
          <w:sz w:val="24"/>
          <w:szCs w:val="24"/>
          <w:lang w:val="uk-UA"/>
        </w:rPr>
      </w:pPr>
      <w:r w:rsidRPr="00872AB6">
        <w:rPr>
          <w:b/>
          <w:bCs/>
          <w:sz w:val="24"/>
          <w:szCs w:val="24"/>
          <w:lang w:val="uk-UA"/>
        </w:rPr>
        <w:t>Зелена економіка</w:t>
      </w:r>
      <w:r w:rsidR="00185808" w:rsidRPr="00872AB6">
        <w:rPr>
          <w:sz w:val="24"/>
          <w:szCs w:val="24"/>
          <w:lang w:val="uk-UA"/>
        </w:rPr>
        <w:t>:</w:t>
      </w:r>
      <w:r w:rsidRPr="00872AB6">
        <w:rPr>
          <w:sz w:val="24"/>
          <w:szCs w:val="24"/>
          <w:lang w:val="uk-UA"/>
        </w:rPr>
        <w:t xml:space="preserve"> Економіка 21-го століття має бути набагато зеленішою, ніж економіка 20-го століття.   Відновлення України та Харкова має відбуватися таким чином, щоб прискорити перехід до нульових викидів вуглецю, зменшити забруднення та покращити здоров'я і добробут громадян. Частиною цього є скорочення використання води, забруднення та твердих відходів, збільшення циркулярної економіки та більша залежність від ядерної та відновлюваної енергії. Скорочення важкої промисловості сприятиме цьому, але необхідні прямі заходи для зменшення забруднення, заторів і викидів вуглецю. Частиною цього процесу є перебудова та реконструкція квартир і будинків для подолання спадщини будівель, непридатних для проживання у 21 столітті, а також підвищення енергоефективності та добробуту. Ставши зеленим містом, Харків не лише покращить добробут своїх мешканців, але й привабить інвестиції, науковців та туристів, пропонуючи модель для інших міст в Україні та за її межами. Харків має бути "зеленим" містом не лише в інфраструктурі, а й в економіці, що означає розробку технологій, які зроблять інші галузі української промисловості та сільського господарства більш екологічно чистими.</w:t>
      </w:r>
      <w:r w:rsidR="00185808" w:rsidRPr="00872AB6">
        <w:rPr>
          <w:sz w:val="24"/>
          <w:szCs w:val="24"/>
          <w:lang w:val="uk-UA"/>
        </w:rPr>
        <w:t xml:space="preserve">  </w:t>
      </w:r>
    </w:p>
    <w:p w14:paraId="512C56F1" w14:textId="19E52251" w:rsidR="006C7247" w:rsidRPr="00872AB6" w:rsidRDefault="0025459A" w:rsidP="007D3E07">
      <w:pPr>
        <w:rPr>
          <w:sz w:val="24"/>
          <w:szCs w:val="24"/>
          <w:lang w:val="uk-UA"/>
        </w:rPr>
      </w:pPr>
      <w:r w:rsidRPr="00872AB6">
        <w:rPr>
          <w:b/>
          <w:bCs/>
          <w:sz w:val="24"/>
          <w:szCs w:val="24"/>
          <w:lang w:val="uk-UA"/>
        </w:rPr>
        <w:t>Реконструкція та відродження</w:t>
      </w:r>
      <w:r w:rsidR="006D33C4" w:rsidRPr="00872AB6">
        <w:rPr>
          <w:b/>
          <w:bCs/>
          <w:sz w:val="24"/>
          <w:szCs w:val="24"/>
          <w:lang w:val="uk-UA"/>
        </w:rPr>
        <w:t>:</w:t>
      </w:r>
      <w:r w:rsidR="006D33C4" w:rsidRPr="00872AB6">
        <w:rPr>
          <w:sz w:val="24"/>
          <w:szCs w:val="24"/>
          <w:lang w:val="uk-UA"/>
        </w:rPr>
        <w:t xml:space="preserve"> </w:t>
      </w:r>
      <w:r w:rsidRPr="00872AB6">
        <w:rPr>
          <w:sz w:val="24"/>
          <w:szCs w:val="24"/>
          <w:lang w:val="uk-UA"/>
        </w:rPr>
        <w:t>Масштабна програма інвестицій та реконструкції відкриває перспективу просування України у 21 століття. Це визначатиме її зростання та розвиток до кінця цього століття і надає унікальну можливість визначити траєкторію розвитку України на шляху до сталого суспільства з високими доходами. Відбудова країн і міст створює величезні можливості, але також і ризики.  Існує ризик нецільового використання обмежених ресурсів, зокрема, навичок, обладнання та коштів. Це не лише трагічно втрачені можливості, оскільки вони могли б бути використані більш продуктивно, але й можуть спрямувати Україну на хибний шлях зростання, закріпити політичну та економічну нерівність і звести нанівець добру волю вітчизняних та іноземних інвесторів та донорів.  Розробка національних планів, які користуються підтримкою місцевих громад і підлягають ретельній перевірці з боку національних і міжнародних експертів, пропонує певний захист від неправильного спрямування ресурсів і зусиль. Так само, як і запровадження надійних і прозорих процесів закупівель, що відповідають найкращим міжнародним практикам. Для подальшого зменшення потенціалу марнотратства, як у виборі проєктів, так і у вартості проєктів, слід заохочувати нові розумні форми аналізу витрат і вигод та процеси закупівель, які передбачають відкритий цифровий доступ. Інвестиції в інфраструктуру потребують як інституцій, що керують будівництвом і обслуговуванням, так і стимулів, що забезпечують належне використання, таких як ціноутворення на викиди вуглецю, затори та інші зовнішні ефекти, щоб забезпечити врахування цих зовнішніх негативних наслідків інвестицій при виборі проєктів</w:t>
      </w:r>
      <w:r w:rsidR="00CB61F3" w:rsidRPr="00872AB6">
        <w:rPr>
          <w:sz w:val="24"/>
          <w:szCs w:val="24"/>
          <w:lang w:val="uk-UA"/>
        </w:rPr>
        <w:t xml:space="preserve">. </w:t>
      </w:r>
      <w:r w:rsidR="006C7247" w:rsidRPr="00872AB6">
        <w:rPr>
          <w:sz w:val="24"/>
          <w:szCs w:val="24"/>
          <w:lang w:val="uk-UA"/>
        </w:rPr>
        <w:t xml:space="preserve">  </w:t>
      </w:r>
    </w:p>
    <w:p w14:paraId="34D621F3" w14:textId="7CCB563B" w:rsidR="001A596D" w:rsidRPr="00872AB6" w:rsidRDefault="0025459A" w:rsidP="001A596D">
      <w:pPr>
        <w:rPr>
          <w:sz w:val="24"/>
          <w:szCs w:val="24"/>
          <w:lang w:val="uk-UA"/>
        </w:rPr>
      </w:pPr>
      <w:r w:rsidRPr="00872AB6">
        <w:rPr>
          <w:b/>
          <w:bCs/>
          <w:sz w:val="24"/>
          <w:szCs w:val="24"/>
          <w:lang w:val="uk-UA"/>
        </w:rPr>
        <w:t xml:space="preserve">Разом сильніші: </w:t>
      </w:r>
      <w:r w:rsidR="001A596D" w:rsidRPr="00872AB6">
        <w:rPr>
          <w:sz w:val="24"/>
          <w:szCs w:val="24"/>
          <w:lang w:val="uk-UA"/>
        </w:rPr>
        <w:t xml:space="preserve">Масштаб коштів, навичок та інших ресурсів, необхідних для відновлення України, щоб її народ зміг подолати жахливу спадщину російського вторгнення і процвітати, вимагає справді світових зусиль. Виливи міжнародної солідарності щодо </w:t>
      </w:r>
      <w:r w:rsidR="001A596D" w:rsidRPr="00872AB6">
        <w:rPr>
          <w:sz w:val="24"/>
          <w:szCs w:val="24"/>
          <w:lang w:val="uk-UA"/>
        </w:rPr>
        <w:lastRenderedPageBreak/>
        <w:t>України мають бути трансформовані у значно більші обсяги фінансування та підтримки її відбудови. Майбутнє України визначатимуть українці, і всі зовнішні зусилля повинні відповідати пріоритетам українського уряду, місцевих органів влади, а також думкам і вимогам професійних організацій і громадян. Консультації та внесок лорда Фостера у відповідь на запит мера Харкова є прикладом того, що можна зробити для створення бачення майбутнього міста. Перетворення цього бачення на реальність вимагає детального планування та розробки багатьох можливостей, викладених у Генеральному плані та в нашому звіті про економічні виміри, а також продовження консультацій з владою та громадянами Харкова.</w:t>
      </w:r>
    </w:p>
    <w:p w14:paraId="55605A62" w14:textId="1FB81CC2" w:rsidR="006C7247" w:rsidRPr="00872AB6" w:rsidRDefault="001A596D" w:rsidP="001A596D">
      <w:pPr>
        <w:rPr>
          <w:sz w:val="24"/>
          <w:szCs w:val="24"/>
          <w:lang w:val="uk-UA"/>
        </w:rPr>
      </w:pPr>
      <w:r w:rsidRPr="00872AB6">
        <w:rPr>
          <w:sz w:val="24"/>
          <w:szCs w:val="24"/>
          <w:lang w:val="uk-UA"/>
        </w:rPr>
        <w:t>Україна терміново потребує фінансування та більшої підтримки, щоб аналіз, проведений для Харкова, міг бути продовжений і послужити моделлю для національних зусиль, заклавши основу для масштабних інвестицій, які, якщо їх розумно витратити, просунуть Україну в 21 століття. Зосередившись на Харкові, ми сподіваємося показати, що можна зробити.  Для того, щоб перевести цю початкову діяльність у більш конкретні плани, потрібне фінансування для створення професійної команди, яка зможе просувати процес вперед, готуючись до інвестицій, які мають розпочатися якнайшвидше. Європейський Союз народився з жахливої спадщини Другої світової війни, як сучасні Японія, Південна Корея повстали як Фенікс з конфліктів, за масивної підтримки США та міжнародних агенцій та інвесторів. Співпраця лорда Нормана Фостера з німецькою та берлінською владою, експертами та громадянами над перетворенням Рейхстагу в Берліні є символічним прикладом того, що з руїни можуть відродитися нові міста та процвітаючі суспільства. Тепер ми всі разом несемо відповідальність за те, щоб Україна та Харків не лише дали відсіч і подолали жахливу спадщину російського вторгнення, але й стали набагато сильнішими для цього в наступні роки.</w:t>
      </w:r>
    </w:p>
    <w:p w14:paraId="654B9254" w14:textId="6C784C99" w:rsidR="00E663F5" w:rsidRPr="00872AB6" w:rsidRDefault="00E663F5" w:rsidP="007D3E07">
      <w:pPr>
        <w:rPr>
          <w:sz w:val="24"/>
          <w:szCs w:val="24"/>
          <w:lang w:val="uk-UA"/>
        </w:rPr>
      </w:pPr>
    </w:p>
    <w:p w14:paraId="0B17E52D" w14:textId="77777777" w:rsidR="00E73A1C" w:rsidRPr="00872AB6" w:rsidRDefault="00E73A1C">
      <w:pPr>
        <w:rPr>
          <w:b/>
          <w:sz w:val="24"/>
          <w:szCs w:val="24"/>
          <w:lang w:val="uk-UA"/>
        </w:rPr>
      </w:pPr>
      <w:r w:rsidRPr="00872AB6">
        <w:rPr>
          <w:b/>
          <w:sz w:val="24"/>
          <w:szCs w:val="24"/>
          <w:lang w:val="uk-UA"/>
        </w:rPr>
        <w:br w:type="page"/>
      </w:r>
    </w:p>
    <w:p w14:paraId="000000D8" w14:textId="632E4458" w:rsidR="00EB2671" w:rsidRPr="00872AB6" w:rsidRDefault="002A0C90" w:rsidP="00D51E05">
      <w:pPr>
        <w:jc w:val="center"/>
        <w:rPr>
          <w:rFonts w:asciiTheme="minorHAnsi" w:hAnsiTheme="minorHAnsi" w:cstheme="minorHAnsi"/>
          <w:b/>
          <w:sz w:val="24"/>
          <w:szCs w:val="24"/>
          <w:lang w:val="uk-UA"/>
        </w:rPr>
      </w:pPr>
      <w:bookmarkStart w:id="0" w:name="_Hlk130912108"/>
      <w:proofErr w:type="spellStart"/>
      <w:r w:rsidRPr="00872AB6">
        <w:rPr>
          <w:rFonts w:asciiTheme="minorHAnsi" w:hAnsiTheme="minorHAnsi" w:cstheme="minorHAnsi"/>
          <w:b/>
          <w:sz w:val="24"/>
          <w:szCs w:val="24"/>
        </w:rPr>
        <w:lastRenderedPageBreak/>
        <w:t>Список</w:t>
      </w:r>
      <w:proofErr w:type="spellEnd"/>
      <w:r w:rsidRPr="00872AB6">
        <w:rPr>
          <w:rFonts w:asciiTheme="minorHAnsi" w:hAnsiTheme="minorHAnsi" w:cstheme="minorHAnsi"/>
          <w:b/>
          <w:sz w:val="24"/>
          <w:szCs w:val="24"/>
        </w:rPr>
        <w:t xml:space="preserve"> </w:t>
      </w:r>
      <w:proofErr w:type="spellStart"/>
      <w:r w:rsidRPr="00872AB6">
        <w:rPr>
          <w:rFonts w:asciiTheme="minorHAnsi" w:hAnsiTheme="minorHAnsi" w:cstheme="minorHAnsi"/>
          <w:b/>
          <w:sz w:val="24"/>
          <w:szCs w:val="24"/>
        </w:rPr>
        <w:t>використаних</w:t>
      </w:r>
      <w:proofErr w:type="spellEnd"/>
      <w:r w:rsidRPr="00872AB6">
        <w:rPr>
          <w:rFonts w:asciiTheme="minorHAnsi" w:hAnsiTheme="minorHAnsi" w:cstheme="minorHAnsi"/>
          <w:b/>
          <w:sz w:val="24"/>
          <w:szCs w:val="24"/>
        </w:rPr>
        <w:t xml:space="preserve"> </w:t>
      </w:r>
      <w:proofErr w:type="spellStart"/>
      <w:r w:rsidRPr="00872AB6">
        <w:rPr>
          <w:rFonts w:asciiTheme="minorHAnsi" w:hAnsiTheme="minorHAnsi" w:cstheme="minorHAnsi"/>
          <w:b/>
          <w:sz w:val="24"/>
          <w:szCs w:val="24"/>
        </w:rPr>
        <w:t>джерел</w:t>
      </w:r>
      <w:proofErr w:type="spellEnd"/>
      <w:r w:rsidR="00481239" w:rsidRPr="00872AB6">
        <w:rPr>
          <w:rFonts w:asciiTheme="minorHAnsi" w:hAnsiTheme="minorHAnsi" w:cstheme="minorHAnsi"/>
          <w:b/>
          <w:sz w:val="24"/>
          <w:szCs w:val="24"/>
          <w:lang w:val="uk-UA"/>
        </w:rPr>
        <w:t xml:space="preserve"> (англ.)</w:t>
      </w:r>
    </w:p>
    <w:p w14:paraId="6C9E3F6B" w14:textId="1AC634B3"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American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Chamber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Commerce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Ukraine.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“Presentation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Results: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Ukraine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Business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Climate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Survey.”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September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15,</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2021.</w:t>
      </w:r>
      <w:r w:rsidR="00E73A1C" w:rsidRPr="00872AB6">
        <w:rPr>
          <w:rFonts w:asciiTheme="minorHAnsi" w:hAnsiTheme="minorHAnsi" w:cstheme="minorHAnsi"/>
          <w:sz w:val="24"/>
          <w:szCs w:val="24"/>
        </w:rPr>
        <w:t xml:space="preserve"> </w:t>
      </w:r>
      <w:hyperlink r:id="rId9" w:history="1">
        <w:r w:rsidRPr="00872AB6">
          <w:rPr>
            <w:rStyle w:val="Hyperlink"/>
            <w:rFonts w:asciiTheme="minorHAnsi" w:hAnsiTheme="minorHAnsi" w:cstheme="minorHAnsi"/>
            <w:sz w:val="24"/>
            <w:szCs w:val="24"/>
          </w:rPr>
          <w:t>https://chamber.ua/wp-content/uploads/2021/09/Presentation_FINAL_ENG.pdf</w:t>
        </w:r>
      </w:hyperlink>
      <w:r w:rsidRPr="00872AB6">
        <w:rPr>
          <w:rFonts w:asciiTheme="minorHAnsi" w:hAnsiTheme="minorHAnsi" w:cstheme="minorHAnsi"/>
          <w:sz w:val="24"/>
          <w:szCs w:val="24"/>
        </w:rPr>
        <w:t>.</w:t>
      </w:r>
    </w:p>
    <w:p w14:paraId="0DF3CB2F" w14:textId="43B06269" w:rsidR="000E2CB0" w:rsidRPr="00872AB6" w:rsidRDefault="000E2CB0" w:rsidP="000E2CB0">
      <w:pPr>
        <w:ind w:hanging="480"/>
        <w:rPr>
          <w:rFonts w:asciiTheme="minorHAnsi" w:hAnsiTheme="minorHAnsi" w:cstheme="minorHAnsi"/>
          <w:sz w:val="24"/>
          <w:szCs w:val="24"/>
        </w:rPr>
      </w:pPr>
      <w:proofErr w:type="spellStart"/>
      <w:r w:rsidRPr="00872AB6">
        <w:rPr>
          <w:rFonts w:asciiTheme="minorHAnsi" w:hAnsiTheme="minorHAnsi" w:cstheme="minorHAnsi"/>
          <w:sz w:val="24"/>
          <w:szCs w:val="24"/>
        </w:rPr>
        <w:t>Bosio</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Erica,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Simeon</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Djankov</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Edward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Glaeser.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“Public</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Procurement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Law</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Practice.”</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American</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Economic</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Review</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112,</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4</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(2022):</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1091–1117.</w:t>
      </w:r>
    </w:p>
    <w:p w14:paraId="5CC67F59" w14:textId="35FFB91A"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Campos,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Nicolas,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Eduardo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Engel,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Ronald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Fischer,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Alexander</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Galetovic</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“Renegotiations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Corruption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Infrastructure: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Odebrecht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Case.”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SSRN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Scholarly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Paper.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Rochester,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September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2019.</w:t>
      </w:r>
      <w:r w:rsidR="00E73A1C" w:rsidRPr="00872AB6">
        <w:rPr>
          <w:rFonts w:asciiTheme="minorHAnsi" w:hAnsiTheme="minorHAnsi" w:cstheme="minorHAnsi"/>
          <w:sz w:val="24"/>
          <w:szCs w:val="24"/>
        </w:rPr>
        <w:t xml:space="preserve"> </w:t>
      </w:r>
      <w:hyperlink r:id="rId10" w:history="1">
        <w:r w:rsidRPr="00872AB6">
          <w:rPr>
            <w:rStyle w:val="Hyperlink"/>
            <w:rFonts w:asciiTheme="minorHAnsi" w:hAnsiTheme="minorHAnsi" w:cstheme="minorHAnsi"/>
            <w:sz w:val="24"/>
            <w:szCs w:val="24"/>
          </w:rPr>
          <w:t>https://doi.org/10.2139/ssrn.3447631</w:t>
        </w:r>
      </w:hyperlink>
      <w:r w:rsidRPr="00872AB6">
        <w:rPr>
          <w:rFonts w:asciiTheme="minorHAnsi" w:hAnsiTheme="minorHAnsi" w:cstheme="minorHAnsi"/>
          <w:sz w:val="24"/>
          <w:szCs w:val="24"/>
        </w:rPr>
        <w:t>.</w:t>
      </w:r>
    </w:p>
    <w:p w14:paraId="461058CA" w14:textId="510F6A90"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Chauvin,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Juan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Pablo,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Edward</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Glaeser</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Yueran</w:t>
      </w:r>
      <w:proofErr w:type="spellEnd"/>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Kristina</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Tobio</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“What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Different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about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Urbanization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Rich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Poor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Countries?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Cities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Brazil,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China,</w:t>
      </w:r>
      <w:r w:rsidR="00E73A1C" w:rsidRPr="00872AB6">
        <w:rPr>
          <w:rFonts w:asciiTheme="minorHAnsi" w:hAnsiTheme="minorHAnsi" w:cstheme="minorHAnsi"/>
          <w:sz w:val="24"/>
          <w:szCs w:val="24"/>
        </w:rPr>
        <w:t xml:space="preserve"> </w:t>
      </w:r>
      <w:proofErr w:type="gramStart"/>
      <w:r w:rsidRPr="00872AB6">
        <w:rPr>
          <w:rFonts w:asciiTheme="minorHAnsi" w:hAnsiTheme="minorHAnsi" w:cstheme="minorHAnsi"/>
          <w:sz w:val="24"/>
          <w:szCs w:val="24"/>
        </w:rPr>
        <w:t>India</w:t>
      </w:r>
      <w:proofErr w:type="gramEnd"/>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United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States.”</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Journal</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Urban</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Economics</w:t>
      </w:r>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Urbanization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Developing</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Countries: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Past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Present,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98</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(March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2017):</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17–49.</w:t>
      </w:r>
      <w:r w:rsidR="00E73A1C" w:rsidRPr="00872AB6">
        <w:rPr>
          <w:rFonts w:asciiTheme="minorHAnsi" w:hAnsiTheme="minorHAnsi" w:cstheme="minorHAnsi"/>
          <w:sz w:val="24"/>
          <w:szCs w:val="24"/>
        </w:rPr>
        <w:t xml:space="preserve"> </w:t>
      </w:r>
      <w:hyperlink r:id="rId11" w:history="1">
        <w:r w:rsidRPr="00872AB6">
          <w:rPr>
            <w:rStyle w:val="Hyperlink"/>
            <w:rFonts w:asciiTheme="minorHAnsi" w:hAnsiTheme="minorHAnsi" w:cstheme="minorHAnsi"/>
            <w:sz w:val="24"/>
            <w:szCs w:val="24"/>
          </w:rPr>
          <w:t>https://doi.org/10.1016/j.jue.2016.05.003</w:t>
        </w:r>
      </w:hyperlink>
      <w:r w:rsidRPr="00872AB6">
        <w:rPr>
          <w:rFonts w:asciiTheme="minorHAnsi" w:hAnsiTheme="minorHAnsi" w:cstheme="minorHAnsi"/>
          <w:sz w:val="24"/>
          <w:szCs w:val="24"/>
        </w:rPr>
        <w:t>.</w:t>
      </w:r>
    </w:p>
    <w:p w14:paraId="7C2B26F4" w14:textId="3CCD9831"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Currie,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Janet,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Enrico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Moretti.</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“Mother’s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Education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Intergenerational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Transmission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Human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Capital: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Evidence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from</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College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Openings.”</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The</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Quarterly</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Journal</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Economics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118,</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4</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(2003):</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1495–1532.</w:t>
      </w:r>
    </w:p>
    <w:p w14:paraId="1E825C39" w14:textId="6A5DB2B1"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Department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for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Transport.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“Economic</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Case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for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HS2:</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Value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for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Money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Statement,”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January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15,</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2012,</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43.</w:t>
      </w:r>
    </w:p>
    <w:p w14:paraId="0A18BAAC" w14:textId="6CAA583C"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European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Business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Association.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“Doing</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Business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Kharkiv</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Region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Easy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Only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for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14%</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Entrepreneurs,”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December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6,</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2021.</w:t>
      </w:r>
      <w:r w:rsidR="00E73A1C" w:rsidRPr="00872AB6">
        <w:rPr>
          <w:rFonts w:asciiTheme="minorHAnsi" w:hAnsiTheme="minorHAnsi" w:cstheme="minorHAnsi"/>
          <w:sz w:val="24"/>
          <w:szCs w:val="24"/>
        </w:rPr>
        <w:t xml:space="preserve"> </w:t>
      </w:r>
      <w:hyperlink r:id="rId12" w:history="1">
        <w:r w:rsidRPr="00872AB6">
          <w:rPr>
            <w:rStyle w:val="Hyperlink"/>
            <w:rFonts w:asciiTheme="minorHAnsi" w:hAnsiTheme="minorHAnsi" w:cstheme="minorHAnsi"/>
            <w:sz w:val="24"/>
            <w:szCs w:val="24"/>
          </w:rPr>
          <w:t>https://eba.com.ua/en/legko-pratsyuvaty-lyshe-14-pidpryyemtsiv-stan-biznes-seredovyshha-u-harkivskomu-regioni/</w:t>
        </w:r>
      </w:hyperlink>
      <w:r w:rsidRPr="00872AB6">
        <w:rPr>
          <w:rFonts w:asciiTheme="minorHAnsi" w:hAnsiTheme="minorHAnsi" w:cstheme="minorHAnsi"/>
          <w:sz w:val="24"/>
          <w:szCs w:val="24"/>
        </w:rPr>
        <w:t>.</w:t>
      </w:r>
    </w:p>
    <w:p w14:paraId="71BE024B" w14:textId="507B56EC" w:rsidR="000E2CB0" w:rsidRPr="00872AB6" w:rsidRDefault="000E2CB0" w:rsidP="000E2CB0">
      <w:pPr>
        <w:ind w:hanging="480"/>
        <w:rPr>
          <w:rFonts w:asciiTheme="minorHAnsi" w:hAnsiTheme="minorHAnsi" w:cstheme="minorHAnsi"/>
          <w:sz w:val="24"/>
          <w:szCs w:val="24"/>
        </w:rPr>
      </w:pPr>
      <w:proofErr w:type="spellStart"/>
      <w:r w:rsidRPr="00872AB6">
        <w:rPr>
          <w:rFonts w:asciiTheme="minorHAnsi" w:hAnsiTheme="minorHAnsi" w:cstheme="minorHAnsi"/>
          <w:sz w:val="24"/>
          <w:szCs w:val="24"/>
        </w:rPr>
        <w:t>Erfort</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Olga,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Irina</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Erfort</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Larisa</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Zbarazskaya</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“Financing</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Higher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Education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Ukraine: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Binary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Model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versus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Diversification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Model.”</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International</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Journal</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Educational</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Development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49</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(2016):</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330–35.</w:t>
      </w:r>
    </w:p>
    <w:p w14:paraId="216ADEB9" w14:textId="199E5EE7"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“Foreign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Direct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Investment,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Net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Inflows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GDP)</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Ukraine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Data.”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Accessed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July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8,</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2022.</w:t>
      </w:r>
      <w:r w:rsidR="00E73A1C" w:rsidRPr="00872AB6">
        <w:rPr>
          <w:rFonts w:asciiTheme="minorHAnsi" w:hAnsiTheme="minorHAnsi" w:cstheme="minorHAnsi"/>
          <w:sz w:val="24"/>
          <w:szCs w:val="24"/>
        </w:rPr>
        <w:t xml:space="preserve"> </w:t>
      </w:r>
      <w:hyperlink r:id="rId13" w:history="1">
        <w:r w:rsidRPr="00872AB6">
          <w:rPr>
            <w:rStyle w:val="Hyperlink"/>
            <w:rFonts w:asciiTheme="minorHAnsi" w:hAnsiTheme="minorHAnsi" w:cstheme="minorHAnsi"/>
            <w:sz w:val="24"/>
            <w:szCs w:val="24"/>
          </w:rPr>
          <w:t>https://data.worldbank.org/indicator/BX.KLT.DINV.WD.GD.ZS?locations=UA</w:t>
        </w:r>
      </w:hyperlink>
      <w:r w:rsidRPr="00872AB6">
        <w:rPr>
          <w:rFonts w:asciiTheme="minorHAnsi" w:hAnsiTheme="minorHAnsi" w:cstheme="minorHAnsi"/>
          <w:sz w:val="24"/>
          <w:szCs w:val="24"/>
        </w:rPr>
        <w:t>.</w:t>
      </w:r>
    </w:p>
    <w:p w14:paraId="428C1D1E" w14:textId="16BB3337" w:rsidR="000E2CB0" w:rsidRPr="00872AB6" w:rsidRDefault="006A46F8" w:rsidP="000E2CB0">
      <w:pPr>
        <w:ind w:hanging="480"/>
        <w:rPr>
          <w:rFonts w:asciiTheme="minorHAnsi" w:hAnsiTheme="minorHAnsi" w:cstheme="minorHAnsi"/>
          <w:sz w:val="24"/>
          <w:szCs w:val="24"/>
        </w:rPr>
      </w:pPr>
      <w:proofErr w:type="spellStart"/>
      <w:r w:rsidRPr="00872AB6">
        <w:rPr>
          <w:rFonts w:asciiTheme="minorHAnsi" w:hAnsiTheme="minorHAnsi" w:cstheme="minorHAnsi"/>
          <w:color w:val="222222"/>
          <w:sz w:val="24"/>
          <w:szCs w:val="24"/>
          <w:shd w:val="clear" w:color="auto" w:fill="FFFFFF"/>
        </w:rPr>
        <w:t>Chinitz</w:t>
      </w:r>
      <w:proofErr w:type="spellEnd"/>
      <w:r w:rsidRPr="00872AB6">
        <w:rPr>
          <w:rFonts w:asciiTheme="minorHAnsi" w:hAnsiTheme="minorHAnsi" w:cstheme="minorHAnsi"/>
          <w:color w:val="222222"/>
          <w:sz w:val="24"/>
          <w:szCs w:val="24"/>
          <w:shd w:val="clear" w:color="auto" w:fill="FFFFFF"/>
        </w:rPr>
        <w:t xml:space="preserve">, Benjamin. "Contrasts in agglomeration: New </w:t>
      </w:r>
      <w:r w:rsidR="008A2750" w:rsidRPr="00872AB6">
        <w:rPr>
          <w:rFonts w:asciiTheme="minorHAnsi" w:hAnsiTheme="minorHAnsi" w:cstheme="minorHAnsi"/>
          <w:color w:val="222222"/>
          <w:sz w:val="24"/>
          <w:szCs w:val="24"/>
          <w:shd w:val="clear" w:color="auto" w:fill="FFFFFF"/>
        </w:rPr>
        <w:t>York</w:t>
      </w:r>
      <w:r w:rsidRPr="00872AB6">
        <w:rPr>
          <w:rFonts w:asciiTheme="minorHAnsi" w:hAnsiTheme="minorHAnsi" w:cstheme="minorHAnsi"/>
          <w:color w:val="222222"/>
          <w:sz w:val="24"/>
          <w:szCs w:val="24"/>
          <w:shd w:val="clear" w:color="auto" w:fill="FFFFFF"/>
        </w:rPr>
        <w:t xml:space="preserve"> and </w:t>
      </w:r>
      <w:r w:rsidR="008A2750" w:rsidRPr="00872AB6">
        <w:rPr>
          <w:rFonts w:asciiTheme="minorHAnsi" w:hAnsiTheme="minorHAnsi" w:cstheme="minorHAnsi"/>
          <w:color w:val="222222"/>
          <w:sz w:val="24"/>
          <w:szCs w:val="24"/>
          <w:shd w:val="clear" w:color="auto" w:fill="FFFFFF"/>
        </w:rPr>
        <w:t>Pittsburgh</w:t>
      </w:r>
      <w:r w:rsidRPr="00872AB6">
        <w:rPr>
          <w:rFonts w:asciiTheme="minorHAnsi" w:hAnsiTheme="minorHAnsi" w:cstheme="minorHAnsi"/>
          <w:color w:val="222222"/>
          <w:sz w:val="24"/>
          <w:szCs w:val="24"/>
          <w:shd w:val="clear" w:color="auto" w:fill="FFFFFF"/>
        </w:rPr>
        <w:t>." </w:t>
      </w:r>
      <w:r w:rsidRPr="00872AB6">
        <w:rPr>
          <w:rFonts w:asciiTheme="minorHAnsi" w:hAnsiTheme="minorHAnsi" w:cstheme="minorHAnsi"/>
          <w:i/>
          <w:iCs/>
          <w:color w:val="222222"/>
          <w:sz w:val="24"/>
          <w:szCs w:val="24"/>
          <w:shd w:val="clear" w:color="auto" w:fill="FFFFFF"/>
        </w:rPr>
        <w:t>The American Economic Review</w:t>
      </w:r>
      <w:r w:rsidRPr="00872AB6">
        <w:rPr>
          <w:rFonts w:asciiTheme="minorHAnsi" w:hAnsiTheme="minorHAnsi" w:cstheme="minorHAnsi"/>
          <w:color w:val="222222"/>
          <w:sz w:val="24"/>
          <w:szCs w:val="24"/>
          <w:shd w:val="clear" w:color="auto" w:fill="FFFFFF"/>
        </w:rPr>
        <w:t> 51, no. 2 (1961): 279-289.</w:t>
      </w:r>
      <w:r w:rsidRPr="00872AB6" w:rsidDel="006A46F8">
        <w:rPr>
          <w:rFonts w:asciiTheme="minorHAnsi" w:hAnsiTheme="minorHAnsi" w:cstheme="minorHAnsi"/>
          <w:sz w:val="24"/>
          <w:szCs w:val="24"/>
        </w:rPr>
        <w:t xml:space="preserve"> </w:t>
      </w:r>
      <w:r w:rsidR="000E2CB0" w:rsidRPr="00872AB6">
        <w:rPr>
          <w:rFonts w:asciiTheme="minorHAnsi" w:hAnsiTheme="minorHAnsi" w:cstheme="minorHAnsi"/>
          <w:sz w:val="24"/>
          <w:szCs w:val="24"/>
        </w:rPr>
        <w:t>Glaeser,</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Edward</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L.</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“Public</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Ownership</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American</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City.”</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i/>
          <w:iCs/>
          <w:sz w:val="24"/>
          <w:szCs w:val="24"/>
        </w:rPr>
        <w:t>Urban</w:t>
      </w:r>
      <w:r w:rsidR="00E73A1C" w:rsidRPr="00872AB6">
        <w:rPr>
          <w:rFonts w:asciiTheme="minorHAnsi" w:hAnsiTheme="minorHAnsi" w:cstheme="minorHAnsi"/>
          <w:i/>
          <w:iCs/>
          <w:sz w:val="24"/>
          <w:szCs w:val="24"/>
        </w:rPr>
        <w:t xml:space="preserve"> </w:t>
      </w:r>
      <w:r w:rsidR="000E2CB0" w:rsidRPr="00872AB6">
        <w:rPr>
          <w:rFonts w:asciiTheme="minorHAnsi" w:hAnsiTheme="minorHAnsi" w:cstheme="minorHAnsi"/>
          <w:i/>
          <w:iCs/>
          <w:sz w:val="24"/>
          <w:szCs w:val="24"/>
        </w:rPr>
        <w:t>Issues</w:t>
      </w:r>
      <w:r w:rsidR="00E73A1C" w:rsidRPr="00872AB6">
        <w:rPr>
          <w:rFonts w:asciiTheme="minorHAnsi" w:hAnsiTheme="minorHAnsi" w:cstheme="minorHAnsi"/>
          <w:i/>
          <w:iCs/>
          <w:sz w:val="24"/>
          <w:szCs w:val="24"/>
        </w:rPr>
        <w:t xml:space="preserve"> </w:t>
      </w:r>
      <w:r w:rsidR="000E2CB0" w:rsidRPr="00872AB6">
        <w:rPr>
          <w:rFonts w:asciiTheme="minorHAnsi" w:hAnsiTheme="minorHAnsi" w:cstheme="minorHAnsi"/>
          <w:i/>
          <w:iCs/>
          <w:sz w:val="24"/>
          <w:szCs w:val="24"/>
        </w:rPr>
        <w:t>and</w:t>
      </w:r>
      <w:r w:rsidR="00E73A1C" w:rsidRPr="00872AB6">
        <w:rPr>
          <w:rFonts w:asciiTheme="minorHAnsi" w:hAnsiTheme="minorHAnsi" w:cstheme="minorHAnsi"/>
          <w:i/>
          <w:iCs/>
          <w:sz w:val="24"/>
          <w:szCs w:val="24"/>
        </w:rPr>
        <w:t xml:space="preserve"> </w:t>
      </w:r>
      <w:r w:rsidR="000E2CB0" w:rsidRPr="00872AB6">
        <w:rPr>
          <w:rFonts w:asciiTheme="minorHAnsi" w:hAnsiTheme="minorHAnsi" w:cstheme="minorHAnsi"/>
          <w:i/>
          <w:iCs/>
          <w:sz w:val="24"/>
          <w:szCs w:val="24"/>
        </w:rPr>
        <w:t>Public</w:t>
      </w:r>
      <w:r w:rsidR="00E73A1C" w:rsidRPr="00872AB6">
        <w:rPr>
          <w:rFonts w:asciiTheme="minorHAnsi" w:hAnsiTheme="minorHAnsi" w:cstheme="minorHAnsi"/>
          <w:i/>
          <w:iCs/>
          <w:sz w:val="24"/>
          <w:szCs w:val="24"/>
        </w:rPr>
        <w:t xml:space="preserve"> </w:t>
      </w:r>
      <w:r w:rsidR="000E2CB0" w:rsidRPr="00872AB6">
        <w:rPr>
          <w:rFonts w:asciiTheme="minorHAnsi" w:hAnsiTheme="minorHAnsi" w:cstheme="minorHAnsi"/>
          <w:i/>
          <w:iCs/>
          <w:sz w:val="24"/>
          <w:szCs w:val="24"/>
        </w:rPr>
        <w:t>Finance:</w:t>
      </w:r>
      <w:r w:rsidR="00E73A1C" w:rsidRPr="00872AB6">
        <w:rPr>
          <w:rFonts w:asciiTheme="minorHAnsi" w:hAnsiTheme="minorHAnsi" w:cstheme="minorHAnsi"/>
          <w:i/>
          <w:iCs/>
          <w:sz w:val="24"/>
          <w:szCs w:val="24"/>
        </w:rPr>
        <w:t xml:space="preserve"> </w:t>
      </w:r>
      <w:r w:rsidR="000E2CB0" w:rsidRPr="00872AB6">
        <w:rPr>
          <w:rFonts w:asciiTheme="minorHAnsi" w:hAnsiTheme="minorHAnsi" w:cstheme="minorHAnsi"/>
          <w:i/>
          <w:iCs/>
          <w:sz w:val="24"/>
          <w:szCs w:val="24"/>
        </w:rPr>
        <w:t>Essays</w:t>
      </w:r>
      <w:r w:rsidR="00E73A1C" w:rsidRPr="00872AB6">
        <w:rPr>
          <w:rFonts w:asciiTheme="minorHAnsi" w:hAnsiTheme="minorHAnsi" w:cstheme="minorHAnsi"/>
          <w:i/>
          <w:iCs/>
          <w:sz w:val="24"/>
          <w:szCs w:val="24"/>
        </w:rPr>
        <w:t xml:space="preserve"> </w:t>
      </w:r>
      <w:r w:rsidR="000E2CB0" w:rsidRPr="00872AB6">
        <w:rPr>
          <w:rFonts w:asciiTheme="minorHAnsi" w:hAnsiTheme="minorHAnsi" w:cstheme="minorHAnsi"/>
          <w:i/>
          <w:iCs/>
          <w:sz w:val="24"/>
          <w:szCs w:val="24"/>
        </w:rPr>
        <w:t>in</w:t>
      </w:r>
      <w:r w:rsidR="00E73A1C" w:rsidRPr="00872AB6">
        <w:rPr>
          <w:rFonts w:asciiTheme="minorHAnsi" w:hAnsiTheme="minorHAnsi" w:cstheme="minorHAnsi"/>
          <w:i/>
          <w:iCs/>
          <w:sz w:val="24"/>
          <w:szCs w:val="24"/>
        </w:rPr>
        <w:t xml:space="preserve"> </w:t>
      </w:r>
      <w:r w:rsidR="000E2CB0" w:rsidRPr="00872AB6">
        <w:rPr>
          <w:rFonts w:asciiTheme="minorHAnsi" w:hAnsiTheme="minorHAnsi" w:cstheme="minorHAnsi"/>
          <w:i/>
          <w:iCs/>
          <w:sz w:val="24"/>
          <w:szCs w:val="24"/>
        </w:rPr>
        <w:t>Honor</w:t>
      </w:r>
      <w:r w:rsidR="00E73A1C" w:rsidRPr="00872AB6">
        <w:rPr>
          <w:rFonts w:asciiTheme="minorHAnsi" w:hAnsiTheme="minorHAnsi" w:cstheme="minorHAnsi"/>
          <w:i/>
          <w:iCs/>
          <w:sz w:val="24"/>
          <w:szCs w:val="24"/>
        </w:rPr>
        <w:t xml:space="preserve"> </w:t>
      </w:r>
      <w:r w:rsidR="000E2CB0"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000E2CB0" w:rsidRPr="00872AB6">
        <w:rPr>
          <w:rFonts w:asciiTheme="minorHAnsi" w:hAnsiTheme="minorHAnsi" w:cstheme="minorHAnsi"/>
          <w:i/>
          <w:iCs/>
          <w:sz w:val="24"/>
          <w:szCs w:val="24"/>
        </w:rPr>
        <w:t>Dick</w:t>
      </w:r>
      <w:r w:rsidR="00E73A1C" w:rsidRPr="00872AB6">
        <w:rPr>
          <w:rFonts w:asciiTheme="minorHAnsi" w:hAnsiTheme="minorHAnsi" w:cstheme="minorHAnsi"/>
          <w:i/>
          <w:iCs/>
          <w:sz w:val="24"/>
          <w:szCs w:val="24"/>
        </w:rPr>
        <w:t xml:space="preserve"> </w:t>
      </w:r>
      <w:proofErr w:type="spellStart"/>
      <w:r w:rsidR="000E2CB0" w:rsidRPr="00872AB6">
        <w:rPr>
          <w:rFonts w:asciiTheme="minorHAnsi" w:hAnsiTheme="minorHAnsi" w:cstheme="minorHAnsi"/>
          <w:i/>
          <w:iCs/>
          <w:sz w:val="24"/>
          <w:szCs w:val="24"/>
        </w:rPr>
        <w:t>Netzer</w:t>
      </w:r>
      <w:proofErr w:type="spellEnd"/>
      <w:r w:rsidR="000E2CB0"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130–62.</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Edward</w:t>
      </w:r>
      <w:r w:rsidR="00E73A1C" w:rsidRPr="00872AB6">
        <w:rPr>
          <w:rFonts w:asciiTheme="minorHAnsi" w:hAnsiTheme="minorHAnsi" w:cstheme="minorHAnsi"/>
          <w:sz w:val="24"/>
          <w:szCs w:val="24"/>
        </w:rPr>
        <w:t xml:space="preserve"> </w:t>
      </w:r>
      <w:proofErr w:type="spellStart"/>
      <w:r w:rsidR="000E2CB0" w:rsidRPr="00872AB6">
        <w:rPr>
          <w:rFonts w:asciiTheme="minorHAnsi" w:hAnsiTheme="minorHAnsi" w:cstheme="minorHAnsi"/>
          <w:sz w:val="24"/>
          <w:szCs w:val="24"/>
        </w:rPr>
        <w:t>Elga</w:t>
      </w:r>
      <w:proofErr w:type="spellEnd"/>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Publishing,</w:t>
      </w:r>
      <w:r w:rsidR="00E73A1C" w:rsidRPr="00872AB6">
        <w:rPr>
          <w:rFonts w:asciiTheme="minorHAnsi" w:hAnsiTheme="minorHAnsi" w:cstheme="minorHAnsi"/>
          <w:sz w:val="24"/>
          <w:szCs w:val="24"/>
        </w:rPr>
        <w:t xml:space="preserve"> </w:t>
      </w:r>
      <w:r w:rsidR="000E2CB0" w:rsidRPr="00872AB6">
        <w:rPr>
          <w:rFonts w:asciiTheme="minorHAnsi" w:hAnsiTheme="minorHAnsi" w:cstheme="minorHAnsi"/>
          <w:sz w:val="24"/>
          <w:szCs w:val="24"/>
        </w:rPr>
        <w:t>2004.</w:t>
      </w:r>
    </w:p>
    <w:p w14:paraId="1445EFD4" w14:textId="5FDBC21A"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Glaeser,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Edward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Sari</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Pekkala</w:t>
      </w:r>
      <w:proofErr w:type="spellEnd"/>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Kerr,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William</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Kerr.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“ENTREPRENEURSHIP</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URBAN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GROWTH: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EMPIRICAL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ASSESSMENT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WITH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HISTORICAL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MINES.”</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The</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Review</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Economics</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and</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Statistics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97,</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(2015):</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498–520.</w:t>
      </w:r>
    </w:p>
    <w:p w14:paraId="5A0E4904" w14:textId="00AE36CA"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lastRenderedPageBreak/>
        <w:t>Glaeser,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Edward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L.,</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JoséA</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Scheinkman</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Andrei</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Shleifer.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“Economic</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Growth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Cross-Section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Cities.”</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Journal</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Monetary</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Economics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36,</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(August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1995):</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117–43.</w:t>
      </w:r>
      <w:r w:rsidR="00E73A1C" w:rsidRPr="00872AB6">
        <w:rPr>
          <w:rFonts w:asciiTheme="minorHAnsi" w:hAnsiTheme="minorHAnsi" w:cstheme="minorHAnsi"/>
          <w:sz w:val="24"/>
          <w:szCs w:val="24"/>
        </w:rPr>
        <w:t xml:space="preserve"> </w:t>
      </w:r>
      <w:hyperlink r:id="rId14" w:history="1">
        <w:r w:rsidRPr="00872AB6">
          <w:rPr>
            <w:rStyle w:val="Hyperlink"/>
            <w:rFonts w:asciiTheme="minorHAnsi" w:hAnsiTheme="minorHAnsi" w:cstheme="minorHAnsi"/>
            <w:sz w:val="24"/>
            <w:szCs w:val="24"/>
          </w:rPr>
          <w:t>https://doi.org/10.1016/0304-3932(95)01206-2</w:t>
        </w:r>
      </w:hyperlink>
      <w:r w:rsidRPr="00872AB6">
        <w:rPr>
          <w:rFonts w:asciiTheme="minorHAnsi" w:hAnsiTheme="minorHAnsi" w:cstheme="minorHAnsi"/>
          <w:sz w:val="24"/>
          <w:szCs w:val="24"/>
        </w:rPr>
        <w:t>.</w:t>
      </w:r>
    </w:p>
    <w:p w14:paraId="711416B6" w14:textId="04633B72" w:rsidR="000E2CB0" w:rsidRPr="00872AB6" w:rsidRDefault="000E2CB0" w:rsidP="000E2CB0">
      <w:pPr>
        <w:ind w:hanging="480"/>
        <w:rPr>
          <w:rFonts w:asciiTheme="minorHAnsi" w:hAnsiTheme="minorHAnsi" w:cstheme="minorHAnsi"/>
          <w:sz w:val="24"/>
          <w:szCs w:val="24"/>
        </w:rPr>
      </w:pPr>
      <w:proofErr w:type="spellStart"/>
      <w:r w:rsidRPr="00872AB6">
        <w:rPr>
          <w:rFonts w:asciiTheme="minorHAnsi" w:hAnsiTheme="minorHAnsi" w:cstheme="minorHAnsi"/>
          <w:sz w:val="24"/>
          <w:szCs w:val="24"/>
        </w:rPr>
        <w:t>Glaeser</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Edward,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Jose</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Scheinkman</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Andrei</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Shleifer.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“Economic</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Growth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Cross-Section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Cities.”</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Journal</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Monetary</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Economics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36,</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(1995):</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117–43.</w:t>
      </w:r>
    </w:p>
    <w:p w14:paraId="2AB8326A" w14:textId="2C90DE18"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Hart,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Oliver,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Andrei</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Shleifer,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Robert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Vishny</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Proper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Scope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Government: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Theory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Application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Prisons.”</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The</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Proper</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Scope</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Government:</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Theory</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and</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an</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Application</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to</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Prisons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112,</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4</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(1997):</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1127–61.</w:t>
      </w:r>
    </w:p>
    <w:p w14:paraId="7772CE5E" w14:textId="136A27E5"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Hausman,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Jerry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Whitney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Newey.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“Individual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Heterogeneity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Average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Welfare.”</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i/>
          <w:iCs/>
          <w:sz w:val="24"/>
          <w:szCs w:val="24"/>
        </w:rPr>
        <w:t>Econometrica</w:t>
      </w:r>
      <w:proofErr w:type="spellEnd"/>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84,</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3</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(2016):</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1225–48.</w:t>
      </w:r>
      <w:r w:rsidR="00E73A1C" w:rsidRPr="00872AB6">
        <w:rPr>
          <w:rFonts w:asciiTheme="minorHAnsi" w:hAnsiTheme="minorHAnsi" w:cstheme="minorHAnsi"/>
          <w:sz w:val="24"/>
          <w:szCs w:val="24"/>
        </w:rPr>
        <w:t xml:space="preserve"> </w:t>
      </w:r>
      <w:hyperlink r:id="rId15" w:history="1">
        <w:r w:rsidRPr="00872AB6">
          <w:rPr>
            <w:rStyle w:val="Hyperlink"/>
            <w:rFonts w:asciiTheme="minorHAnsi" w:hAnsiTheme="minorHAnsi" w:cstheme="minorHAnsi"/>
            <w:sz w:val="24"/>
            <w:szCs w:val="24"/>
          </w:rPr>
          <w:t>https://doi.org/10.3982/ECTA11899</w:t>
        </w:r>
      </w:hyperlink>
      <w:r w:rsidRPr="00872AB6">
        <w:rPr>
          <w:rFonts w:asciiTheme="minorHAnsi" w:hAnsiTheme="minorHAnsi" w:cstheme="minorHAnsi"/>
          <w:sz w:val="24"/>
          <w:szCs w:val="24"/>
        </w:rPr>
        <w:t>.</w:t>
      </w:r>
    </w:p>
    <w:p w14:paraId="0A63DF64" w14:textId="499BA898"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Hutchins,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Tianna.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Investment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Climate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Statements: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Ukraine.”</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United</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States</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Department</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State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(blog).</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Accessed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July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8,</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2022.</w:t>
      </w:r>
      <w:r w:rsidR="00E73A1C" w:rsidRPr="00872AB6">
        <w:rPr>
          <w:rFonts w:asciiTheme="minorHAnsi" w:hAnsiTheme="minorHAnsi" w:cstheme="minorHAnsi"/>
          <w:sz w:val="24"/>
          <w:szCs w:val="24"/>
        </w:rPr>
        <w:t xml:space="preserve"> </w:t>
      </w:r>
      <w:hyperlink r:id="rId16" w:history="1">
        <w:r w:rsidRPr="00872AB6">
          <w:rPr>
            <w:rStyle w:val="Hyperlink"/>
            <w:rFonts w:asciiTheme="minorHAnsi" w:hAnsiTheme="minorHAnsi" w:cstheme="minorHAnsi"/>
            <w:sz w:val="24"/>
            <w:szCs w:val="24"/>
          </w:rPr>
          <w:t>https://www.state.gov/reports/2021-investment-climate-statements/ukraine/</w:t>
        </w:r>
      </w:hyperlink>
      <w:r w:rsidRPr="00872AB6">
        <w:rPr>
          <w:rFonts w:asciiTheme="minorHAnsi" w:hAnsiTheme="minorHAnsi" w:cstheme="minorHAnsi"/>
          <w:sz w:val="24"/>
          <w:szCs w:val="24"/>
        </w:rPr>
        <w:t>.</w:t>
      </w:r>
    </w:p>
    <w:p w14:paraId="347DC0E4" w14:textId="273ECB49"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“Kharkiv</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Becomes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EBRD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Green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City.”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Accessed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July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8,</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2022.</w:t>
      </w:r>
      <w:r w:rsidR="00E73A1C" w:rsidRPr="00872AB6">
        <w:rPr>
          <w:rFonts w:asciiTheme="minorHAnsi" w:hAnsiTheme="minorHAnsi" w:cstheme="minorHAnsi"/>
          <w:sz w:val="24"/>
          <w:szCs w:val="24"/>
        </w:rPr>
        <w:t xml:space="preserve"> </w:t>
      </w:r>
      <w:hyperlink r:id="rId17" w:history="1">
        <w:r w:rsidRPr="00872AB6">
          <w:rPr>
            <w:rStyle w:val="Hyperlink"/>
            <w:rFonts w:asciiTheme="minorHAnsi" w:hAnsiTheme="minorHAnsi" w:cstheme="minorHAnsi"/>
            <w:sz w:val="24"/>
            <w:szCs w:val="24"/>
          </w:rPr>
          <w:t>https://www.ebrd.com/news/2021/kharkiv-becomes-an-ebrd-green-city-.html</w:t>
        </w:r>
      </w:hyperlink>
      <w:r w:rsidRPr="00872AB6">
        <w:rPr>
          <w:rFonts w:asciiTheme="minorHAnsi" w:hAnsiTheme="minorHAnsi" w:cstheme="minorHAnsi"/>
          <w:sz w:val="24"/>
          <w:szCs w:val="24"/>
        </w:rPr>
        <w:t>.</w:t>
      </w:r>
    </w:p>
    <w:p w14:paraId="575DC232" w14:textId="5F7CDF61" w:rsidR="000E2CB0" w:rsidRPr="00872AB6" w:rsidRDefault="000E2CB0" w:rsidP="000E2CB0">
      <w:pPr>
        <w:ind w:hanging="480"/>
        <w:rPr>
          <w:rFonts w:asciiTheme="minorHAnsi" w:hAnsiTheme="minorHAnsi" w:cstheme="minorHAnsi"/>
          <w:sz w:val="24"/>
          <w:szCs w:val="24"/>
          <w:lang w:val="fr-FR"/>
        </w:rPr>
      </w:pPr>
      <w:r w:rsidRPr="00872AB6">
        <w:rPr>
          <w:rFonts w:asciiTheme="minorHAnsi" w:hAnsiTheme="minorHAnsi" w:cstheme="minorHAnsi"/>
          <w:sz w:val="24"/>
          <w:szCs w:val="24"/>
        </w:rPr>
        <w:t>IT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Cluster.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“KHARKIV</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RESEARCH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45,000</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SPECIALISTS,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511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COMPANIES,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53%</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INDUSTRY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VOLUME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GROWTH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OVER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TWO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YEARS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Kharkiv</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Cluster,”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September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10,</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2021.</w:t>
      </w:r>
      <w:r w:rsidR="00E73A1C" w:rsidRPr="00872AB6">
        <w:rPr>
          <w:rFonts w:asciiTheme="minorHAnsi" w:hAnsiTheme="minorHAnsi" w:cstheme="minorHAnsi"/>
          <w:sz w:val="24"/>
          <w:szCs w:val="24"/>
        </w:rPr>
        <w:t xml:space="preserve"> </w:t>
      </w:r>
      <w:hyperlink r:id="rId18" w:history="1">
        <w:r w:rsidRPr="00872AB6">
          <w:rPr>
            <w:rStyle w:val="Hyperlink"/>
            <w:rFonts w:asciiTheme="minorHAnsi" w:hAnsiTheme="minorHAnsi" w:cstheme="minorHAnsi"/>
            <w:sz w:val="24"/>
            <w:szCs w:val="24"/>
            <w:lang w:val="fr-FR"/>
          </w:rPr>
          <w:t>https://it-kharkiv.com/en/kharkiv-it-research/</w:t>
        </w:r>
      </w:hyperlink>
      <w:r w:rsidRPr="00872AB6">
        <w:rPr>
          <w:rFonts w:asciiTheme="minorHAnsi" w:hAnsiTheme="minorHAnsi" w:cstheme="minorHAnsi"/>
          <w:sz w:val="24"/>
          <w:szCs w:val="24"/>
          <w:lang w:val="fr-FR"/>
        </w:rPr>
        <w:t>.</w:t>
      </w:r>
    </w:p>
    <w:p w14:paraId="42EFCA10" w14:textId="69152797" w:rsidR="000E2CB0" w:rsidRPr="00872AB6" w:rsidRDefault="000E2CB0" w:rsidP="000E2CB0">
      <w:pPr>
        <w:ind w:hanging="480"/>
        <w:rPr>
          <w:rFonts w:asciiTheme="minorHAnsi" w:hAnsiTheme="minorHAnsi" w:cstheme="minorHAnsi"/>
          <w:sz w:val="24"/>
          <w:szCs w:val="24"/>
        </w:rPr>
      </w:pPr>
      <w:proofErr w:type="spellStart"/>
      <w:r w:rsidRPr="00872AB6">
        <w:rPr>
          <w:rFonts w:asciiTheme="minorHAnsi" w:hAnsiTheme="minorHAnsi" w:cstheme="minorHAnsi"/>
          <w:sz w:val="24"/>
          <w:szCs w:val="24"/>
          <w:lang w:val="fr-FR"/>
        </w:rPr>
        <w:t>Melkozerova</w:t>
      </w:r>
      <w:proofErr w:type="spellEnd"/>
      <w:r w:rsidRPr="00872AB6">
        <w:rPr>
          <w:rFonts w:asciiTheme="minorHAnsi" w:hAnsiTheme="minorHAnsi" w:cstheme="minorHAnsi"/>
          <w:sz w:val="24"/>
          <w:szCs w:val="24"/>
          <w:lang w:val="fr-FR"/>
        </w:rPr>
        <w:t>,</w:t>
      </w:r>
      <w:r w:rsidR="00E73A1C" w:rsidRPr="00872AB6">
        <w:rPr>
          <w:rFonts w:asciiTheme="minorHAnsi" w:hAnsiTheme="minorHAnsi" w:cstheme="minorHAnsi"/>
          <w:sz w:val="24"/>
          <w:szCs w:val="24"/>
          <w:lang w:val="fr-FR"/>
        </w:rPr>
        <w:t xml:space="preserve"> </w:t>
      </w:r>
      <w:r w:rsidRPr="00872AB6">
        <w:rPr>
          <w:rFonts w:asciiTheme="minorHAnsi" w:hAnsiTheme="minorHAnsi" w:cstheme="minorHAnsi"/>
          <w:sz w:val="24"/>
          <w:szCs w:val="24"/>
          <w:lang w:val="fr-FR"/>
        </w:rPr>
        <w:t>Veronika.</w:t>
      </w:r>
      <w:r w:rsidR="00E73A1C" w:rsidRPr="00872AB6">
        <w:rPr>
          <w:rFonts w:asciiTheme="minorHAnsi" w:hAnsiTheme="minorHAnsi" w:cstheme="minorHAnsi"/>
          <w:sz w:val="24"/>
          <w:szCs w:val="24"/>
          <w:lang w:val="fr-FR"/>
        </w:rPr>
        <w:t xml:space="preserve"> </w:t>
      </w:r>
      <w:r w:rsidRPr="00872AB6">
        <w:rPr>
          <w:rFonts w:asciiTheme="minorHAnsi" w:hAnsiTheme="minorHAnsi" w:cstheme="minorHAnsi"/>
          <w:sz w:val="24"/>
          <w:szCs w:val="24"/>
        </w:rPr>
        <w:t>“Survey: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Corruption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Main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Problem</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for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Business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Community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Ukraine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29,</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2018.”</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KyivPost</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January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29,</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2018.</w:t>
      </w:r>
      <w:r w:rsidR="00E73A1C" w:rsidRPr="00872AB6">
        <w:rPr>
          <w:rFonts w:asciiTheme="minorHAnsi" w:hAnsiTheme="minorHAnsi" w:cstheme="minorHAnsi"/>
          <w:sz w:val="24"/>
          <w:szCs w:val="24"/>
        </w:rPr>
        <w:t xml:space="preserve"> </w:t>
      </w:r>
      <w:hyperlink r:id="rId19" w:history="1">
        <w:r w:rsidRPr="00872AB6">
          <w:rPr>
            <w:rStyle w:val="Hyperlink"/>
            <w:rFonts w:asciiTheme="minorHAnsi" w:hAnsiTheme="minorHAnsi" w:cstheme="minorHAnsi"/>
            <w:sz w:val="24"/>
            <w:szCs w:val="24"/>
          </w:rPr>
          <w:t>https://www.kyivpost.com/business/survey-corruption-main-problem-business-community-ukraine.html</w:t>
        </w:r>
      </w:hyperlink>
      <w:r w:rsidRPr="00872AB6">
        <w:rPr>
          <w:rFonts w:asciiTheme="minorHAnsi" w:hAnsiTheme="minorHAnsi" w:cstheme="minorHAnsi"/>
          <w:sz w:val="24"/>
          <w:szCs w:val="24"/>
        </w:rPr>
        <w:t>.</w:t>
      </w:r>
    </w:p>
    <w:p w14:paraId="04278FBF" w14:textId="467A6E49"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Nava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Ashraf,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Edward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Glaeser,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Abraham</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Holland,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Bryce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Millet-Steinberg.</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“Water,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Health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Wealth: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Impact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Piped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Water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Outages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Disease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Prevalence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Financial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Transactions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Zambia.".”</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i/>
          <w:iCs/>
          <w:sz w:val="24"/>
          <w:szCs w:val="24"/>
        </w:rPr>
        <w:t>Economica</w:t>
      </w:r>
      <w:proofErr w:type="spellEnd"/>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88,</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755–81.</w:t>
      </w:r>
    </w:p>
    <w:p w14:paraId="7CC2543F" w14:textId="63BAE2D7"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Rauch,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James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“Productivity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Gains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from</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Geographic</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Concentration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Human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Capital: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Evidence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from</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Cities.”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SSRN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Scholarly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Paper.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Rochester,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November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1991.</w:t>
      </w:r>
      <w:r w:rsidR="00E73A1C" w:rsidRPr="00872AB6">
        <w:rPr>
          <w:rFonts w:asciiTheme="minorHAnsi" w:hAnsiTheme="minorHAnsi" w:cstheme="minorHAnsi"/>
          <w:sz w:val="24"/>
          <w:szCs w:val="24"/>
        </w:rPr>
        <w:t xml:space="preserve"> </w:t>
      </w:r>
      <w:hyperlink r:id="rId20" w:history="1">
        <w:r w:rsidRPr="00872AB6">
          <w:rPr>
            <w:rStyle w:val="Hyperlink"/>
            <w:rFonts w:asciiTheme="minorHAnsi" w:hAnsiTheme="minorHAnsi" w:cstheme="minorHAnsi"/>
            <w:sz w:val="24"/>
            <w:szCs w:val="24"/>
          </w:rPr>
          <w:t>https://papers.ssrn.com/abstract=227359</w:t>
        </w:r>
      </w:hyperlink>
      <w:r w:rsidRPr="00872AB6">
        <w:rPr>
          <w:rFonts w:asciiTheme="minorHAnsi" w:hAnsiTheme="minorHAnsi" w:cstheme="minorHAnsi"/>
          <w:sz w:val="24"/>
          <w:szCs w:val="24"/>
        </w:rPr>
        <w:t>.</w:t>
      </w:r>
    </w:p>
    <w:p w14:paraId="4626E820" w14:textId="1F36D0CD"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Sato,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Hiroko.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“Devens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Continues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Its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Growth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Spurt,”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August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2015.</w:t>
      </w:r>
      <w:r w:rsidR="00E73A1C" w:rsidRPr="00872AB6">
        <w:rPr>
          <w:rFonts w:asciiTheme="minorHAnsi" w:hAnsiTheme="minorHAnsi" w:cstheme="minorHAnsi"/>
          <w:sz w:val="24"/>
          <w:szCs w:val="24"/>
        </w:rPr>
        <w:t xml:space="preserve"> </w:t>
      </w:r>
      <w:hyperlink r:id="rId21" w:history="1">
        <w:r w:rsidRPr="00872AB6">
          <w:rPr>
            <w:rStyle w:val="Hyperlink"/>
            <w:rFonts w:asciiTheme="minorHAnsi" w:hAnsiTheme="minorHAnsi" w:cstheme="minorHAnsi"/>
            <w:sz w:val="24"/>
            <w:szCs w:val="24"/>
          </w:rPr>
          <w:t>https://www.massdevelopment.com/news/devens-continues-its-growth-spurt/</w:t>
        </w:r>
      </w:hyperlink>
      <w:r w:rsidRPr="00872AB6">
        <w:rPr>
          <w:rFonts w:asciiTheme="minorHAnsi" w:hAnsiTheme="minorHAnsi" w:cstheme="minorHAnsi"/>
          <w:sz w:val="24"/>
          <w:szCs w:val="24"/>
        </w:rPr>
        <w:t>.</w:t>
      </w:r>
    </w:p>
    <w:p w14:paraId="5DA3FB8D" w14:textId="36FED190" w:rsidR="000E2CB0" w:rsidRPr="00872AB6" w:rsidRDefault="000E2CB0" w:rsidP="000E2CB0">
      <w:pPr>
        <w:ind w:hanging="480"/>
        <w:rPr>
          <w:rFonts w:asciiTheme="minorHAnsi" w:hAnsiTheme="minorHAnsi" w:cstheme="minorHAnsi"/>
          <w:sz w:val="24"/>
          <w:szCs w:val="24"/>
        </w:rPr>
      </w:pPr>
      <w:proofErr w:type="spellStart"/>
      <w:r w:rsidRPr="00872AB6">
        <w:rPr>
          <w:rFonts w:asciiTheme="minorHAnsi" w:hAnsiTheme="minorHAnsi" w:cstheme="minorHAnsi"/>
          <w:sz w:val="24"/>
          <w:szCs w:val="24"/>
        </w:rPr>
        <w:t>Schiermeier</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Quirin</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“Ukraine’s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Science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Revolution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Stumbles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Five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Years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on.”</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Nature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566,</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7743</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(February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11,</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2019):</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162–63.</w:t>
      </w:r>
      <w:r w:rsidR="00E73A1C" w:rsidRPr="00872AB6">
        <w:rPr>
          <w:rFonts w:asciiTheme="minorHAnsi" w:hAnsiTheme="minorHAnsi" w:cstheme="minorHAnsi"/>
          <w:sz w:val="24"/>
          <w:szCs w:val="24"/>
        </w:rPr>
        <w:t xml:space="preserve"> </w:t>
      </w:r>
      <w:hyperlink r:id="rId22" w:history="1">
        <w:r w:rsidRPr="00872AB6">
          <w:rPr>
            <w:rStyle w:val="Hyperlink"/>
            <w:rFonts w:asciiTheme="minorHAnsi" w:hAnsiTheme="minorHAnsi" w:cstheme="minorHAnsi"/>
            <w:sz w:val="24"/>
            <w:szCs w:val="24"/>
          </w:rPr>
          <w:t>https://doi.org/10.1038/d41586-019-00512-3</w:t>
        </w:r>
      </w:hyperlink>
      <w:r w:rsidRPr="00872AB6">
        <w:rPr>
          <w:rFonts w:asciiTheme="minorHAnsi" w:hAnsiTheme="minorHAnsi" w:cstheme="minorHAnsi"/>
          <w:sz w:val="24"/>
          <w:szCs w:val="24"/>
        </w:rPr>
        <w:t>.</w:t>
      </w:r>
    </w:p>
    <w:p w14:paraId="76F62796" w14:textId="1C95E0B3"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Singh,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Sandeep,</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Bishnu</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Kant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Shukla.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Comparative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Study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the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Sustainability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of</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Public</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Private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Road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Transportation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Systems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Urban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Area: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Current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Future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Scenarios.”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3rd</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International</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Conference</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on</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Innovative</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Technologies</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for</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Clean</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and</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Sustainable</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Development</w:t>
      </w:r>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lastRenderedPageBreak/>
        <w:t>edited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Deepankar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Kumar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Ashish,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Jorge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Brito,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and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Sanjay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Kumar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Sharma,</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173–89.</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RILEM</w:t>
      </w:r>
      <w:r w:rsidR="00E73A1C" w:rsidRPr="00872AB6">
        <w:rPr>
          <w:rFonts w:asciiTheme="minorHAnsi" w:hAnsiTheme="minorHAnsi" w:cstheme="minorHAnsi"/>
          <w:sz w:val="24"/>
          <w:szCs w:val="24"/>
        </w:rPr>
        <w:t xml:space="preserve"> </w:t>
      </w:r>
      <w:proofErr w:type="spellStart"/>
      <w:r w:rsidRPr="00872AB6">
        <w:rPr>
          <w:rFonts w:asciiTheme="minorHAnsi" w:hAnsiTheme="minorHAnsi" w:cstheme="minorHAnsi"/>
          <w:sz w:val="24"/>
          <w:szCs w:val="24"/>
        </w:rPr>
        <w:t>Bookseries</w:t>
      </w:r>
      <w:proofErr w:type="spellEnd"/>
      <w:r w:rsidRPr="00872AB6">
        <w:rPr>
          <w:rFonts w:asciiTheme="minorHAnsi" w:hAnsiTheme="minorHAnsi" w:cstheme="minorHAnsi"/>
          <w:sz w:val="24"/>
          <w:szCs w:val="24"/>
        </w:rPr>
        <w: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Cham:</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Springer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International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Publishing,</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2021.</w:t>
      </w:r>
      <w:r w:rsidR="00E73A1C" w:rsidRPr="00872AB6">
        <w:rPr>
          <w:rFonts w:asciiTheme="minorHAnsi" w:hAnsiTheme="minorHAnsi" w:cstheme="minorHAnsi"/>
          <w:sz w:val="24"/>
          <w:szCs w:val="24"/>
        </w:rPr>
        <w:t xml:space="preserve"> </w:t>
      </w:r>
      <w:hyperlink r:id="rId23" w:history="1">
        <w:r w:rsidRPr="00872AB6">
          <w:rPr>
            <w:rStyle w:val="Hyperlink"/>
            <w:rFonts w:asciiTheme="minorHAnsi" w:hAnsiTheme="minorHAnsi" w:cstheme="minorHAnsi"/>
            <w:sz w:val="24"/>
            <w:szCs w:val="24"/>
          </w:rPr>
          <w:t>https://doi.org/10.1007/978-3-030-51485-3_12</w:t>
        </w:r>
      </w:hyperlink>
      <w:r w:rsidRPr="00872AB6">
        <w:rPr>
          <w:rFonts w:asciiTheme="minorHAnsi" w:hAnsiTheme="minorHAnsi" w:cstheme="minorHAnsi"/>
          <w:sz w:val="24"/>
          <w:szCs w:val="24"/>
        </w:rPr>
        <w:t>.</w:t>
      </w:r>
    </w:p>
    <w:p w14:paraId="5C599DC0" w14:textId="049E7E7D"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USAID.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“National</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Strategy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to</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Increase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Foreign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Direct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Investment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Ukraine.”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2022.</w:t>
      </w:r>
      <w:r w:rsidR="00E73A1C" w:rsidRPr="00872AB6">
        <w:rPr>
          <w:rFonts w:asciiTheme="minorHAnsi" w:hAnsiTheme="minorHAnsi" w:cstheme="minorHAnsi"/>
          <w:sz w:val="24"/>
          <w:szCs w:val="24"/>
        </w:rPr>
        <w:t xml:space="preserve"> </w:t>
      </w:r>
      <w:hyperlink r:id="rId24" w:history="1">
        <w:r w:rsidRPr="00872AB6">
          <w:rPr>
            <w:rStyle w:val="Hyperlink"/>
            <w:rFonts w:asciiTheme="minorHAnsi" w:hAnsiTheme="minorHAnsi" w:cstheme="minorHAnsi"/>
            <w:sz w:val="24"/>
            <w:szCs w:val="24"/>
          </w:rPr>
          <w:t>https://ukraineinvest.gov.ua/wp-content/uploads/2021/08/FDI-Strategy-Section-3-Action-Plan-ENG-1.pdf</w:t>
        </w:r>
      </w:hyperlink>
      <w:r w:rsidRPr="00872AB6">
        <w:rPr>
          <w:rFonts w:asciiTheme="minorHAnsi" w:hAnsiTheme="minorHAnsi" w:cstheme="minorHAnsi"/>
          <w:sz w:val="24"/>
          <w:szCs w:val="24"/>
        </w:rPr>
        <w:t>.</w:t>
      </w:r>
    </w:p>
    <w:p w14:paraId="7505BD1E" w14:textId="61B2E6AE" w:rsidR="000E2CB0" w:rsidRPr="00872AB6" w:rsidRDefault="000E2CB0" w:rsidP="000E2CB0">
      <w:pPr>
        <w:ind w:hanging="480"/>
        <w:rPr>
          <w:rFonts w:asciiTheme="minorHAnsi" w:hAnsiTheme="minorHAnsi" w:cstheme="minorHAnsi"/>
          <w:sz w:val="24"/>
          <w:szCs w:val="24"/>
        </w:rPr>
      </w:pPr>
      <w:r w:rsidRPr="00872AB6">
        <w:rPr>
          <w:rFonts w:asciiTheme="minorHAnsi" w:hAnsiTheme="minorHAnsi" w:cstheme="minorHAnsi"/>
          <w:sz w:val="24"/>
          <w:szCs w:val="24"/>
        </w:rPr>
        <w:t>Wagner,</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Elizabeth.</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“2020</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Investment</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Climate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Statements:</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Ukraine.”</w:t>
      </w:r>
      <w:r w:rsidR="00E73A1C" w:rsidRPr="00872AB6">
        <w:rPr>
          <w:rFonts w:asciiTheme="minorHAnsi" w:hAnsiTheme="minorHAnsi" w:cstheme="minorHAnsi"/>
          <w:sz w:val="24"/>
          <w:szCs w:val="24"/>
        </w:rPr>
        <w:t xml:space="preserve"> </w:t>
      </w:r>
      <w:r w:rsidRPr="00872AB6">
        <w:rPr>
          <w:rFonts w:asciiTheme="minorHAnsi" w:hAnsiTheme="minorHAnsi" w:cstheme="minorHAnsi"/>
          <w:i/>
          <w:iCs/>
          <w:sz w:val="24"/>
          <w:szCs w:val="24"/>
        </w:rPr>
        <w:t>United</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States</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Department</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of</w:t>
      </w:r>
      <w:r w:rsidR="00E73A1C" w:rsidRPr="00872AB6">
        <w:rPr>
          <w:rFonts w:asciiTheme="minorHAnsi" w:hAnsiTheme="minorHAnsi" w:cstheme="minorHAnsi"/>
          <w:i/>
          <w:iCs/>
          <w:sz w:val="24"/>
          <w:szCs w:val="24"/>
        </w:rPr>
        <w:t xml:space="preserve"> </w:t>
      </w:r>
      <w:r w:rsidRPr="00872AB6">
        <w:rPr>
          <w:rFonts w:asciiTheme="minorHAnsi" w:hAnsiTheme="minorHAnsi" w:cstheme="minorHAnsi"/>
          <w:i/>
          <w:iCs/>
          <w:sz w:val="24"/>
          <w:szCs w:val="24"/>
        </w:rPr>
        <w:t>State</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(blog).</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Accessed</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July</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8,</w:t>
      </w:r>
      <w:r w:rsidR="00E73A1C" w:rsidRPr="00872AB6">
        <w:rPr>
          <w:rFonts w:asciiTheme="minorHAnsi" w:hAnsiTheme="minorHAnsi" w:cstheme="minorHAnsi"/>
          <w:sz w:val="24"/>
          <w:szCs w:val="24"/>
        </w:rPr>
        <w:t xml:space="preserve"> </w:t>
      </w:r>
      <w:r w:rsidRPr="00872AB6">
        <w:rPr>
          <w:rFonts w:asciiTheme="minorHAnsi" w:hAnsiTheme="minorHAnsi" w:cstheme="minorHAnsi"/>
          <w:sz w:val="24"/>
          <w:szCs w:val="24"/>
        </w:rPr>
        <w:t>2022.</w:t>
      </w:r>
      <w:r w:rsidR="00E73A1C" w:rsidRPr="00872AB6">
        <w:rPr>
          <w:rFonts w:asciiTheme="minorHAnsi" w:hAnsiTheme="minorHAnsi" w:cstheme="minorHAnsi"/>
          <w:sz w:val="24"/>
          <w:szCs w:val="24"/>
        </w:rPr>
        <w:t xml:space="preserve"> </w:t>
      </w:r>
      <w:hyperlink r:id="rId25" w:history="1">
        <w:r w:rsidRPr="00872AB6">
          <w:rPr>
            <w:rStyle w:val="Hyperlink"/>
            <w:rFonts w:asciiTheme="minorHAnsi" w:hAnsiTheme="minorHAnsi" w:cstheme="minorHAnsi"/>
            <w:sz w:val="24"/>
            <w:szCs w:val="24"/>
          </w:rPr>
          <w:t>https://www.state.gov/reports/2020-investment-climate-statements/ukraine/</w:t>
        </w:r>
      </w:hyperlink>
      <w:r w:rsidRPr="00872AB6">
        <w:rPr>
          <w:rFonts w:asciiTheme="minorHAnsi" w:hAnsiTheme="minorHAnsi" w:cstheme="minorHAnsi"/>
          <w:sz w:val="24"/>
          <w:szCs w:val="24"/>
        </w:rPr>
        <w:t>.</w:t>
      </w:r>
    </w:p>
    <w:p w14:paraId="000000E0" w14:textId="55289CD3" w:rsidR="00EB2671" w:rsidRPr="00872AB6" w:rsidRDefault="00EB2671" w:rsidP="000E2CB0">
      <w:pPr>
        <w:ind w:hanging="480"/>
        <w:rPr>
          <w:rFonts w:asciiTheme="minorHAnsi" w:hAnsiTheme="minorHAnsi" w:cstheme="minorHAnsi"/>
          <w:sz w:val="24"/>
          <w:szCs w:val="24"/>
        </w:rPr>
      </w:pPr>
    </w:p>
    <w:p w14:paraId="12152A87" w14:textId="510D2CFF" w:rsidR="00481239" w:rsidRPr="00872AB6" w:rsidRDefault="00481239" w:rsidP="000E2CB0">
      <w:pPr>
        <w:ind w:hanging="480"/>
        <w:rPr>
          <w:rFonts w:asciiTheme="minorHAnsi" w:hAnsiTheme="minorHAnsi" w:cstheme="minorHAnsi"/>
          <w:sz w:val="24"/>
          <w:szCs w:val="24"/>
        </w:rPr>
      </w:pPr>
    </w:p>
    <w:p w14:paraId="01841612" w14:textId="1588F675" w:rsidR="00481239" w:rsidRPr="00872AB6" w:rsidRDefault="00481239" w:rsidP="000E2CB0">
      <w:pPr>
        <w:ind w:hanging="480"/>
        <w:rPr>
          <w:rFonts w:asciiTheme="minorHAnsi" w:hAnsiTheme="minorHAnsi" w:cstheme="minorHAnsi"/>
          <w:sz w:val="24"/>
          <w:szCs w:val="24"/>
        </w:rPr>
      </w:pPr>
    </w:p>
    <w:p w14:paraId="426393D6" w14:textId="012B4E77" w:rsidR="00225883" w:rsidRPr="00872AB6" w:rsidRDefault="00225883" w:rsidP="000E2CB0">
      <w:pPr>
        <w:ind w:hanging="480"/>
        <w:rPr>
          <w:rFonts w:asciiTheme="minorHAnsi" w:hAnsiTheme="minorHAnsi" w:cstheme="minorHAnsi"/>
          <w:sz w:val="24"/>
          <w:szCs w:val="24"/>
        </w:rPr>
      </w:pPr>
    </w:p>
    <w:p w14:paraId="756DD6E9" w14:textId="11DAA4E1" w:rsidR="00225883" w:rsidRPr="00872AB6" w:rsidRDefault="00225883" w:rsidP="000E2CB0">
      <w:pPr>
        <w:ind w:hanging="480"/>
        <w:rPr>
          <w:rFonts w:asciiTheme="minorHAnsi" w:hAnsiTheme="minorHAnsi" w:cstheme="minorHAnsi"/>
          <w:sz w:val="24"/>
          <w:szCs w:val="24"/>
        </w:rPr>
      </w:pPr>
    </w:p>
    <w:p w14:paraId="0BF410E7" w14:textId="2D391422" w:rsidR="00225883" w:rsidRPr="00872AB6" w:rsidRDefault="00225883" w:rsidP="000E2CB0">
      <w:pPr>
        <w:ind w:hanging="480"/>
        <w:rPr>
          <w:rFonts w:asciiTheme="minorHAnsi" w:hAnsiTheme="minorHAnsi" w:cstheme="minorHAnsi"/>
          <w:sz w:val="24"/>
          <w:szCs w:val="24"/>
        </w:rPr>
      </w:pPr>
    </w:p>
    <w:p w14:paraId="01C62842" w14:textId="2A031F87" w:rsidR="00225883" w:rsidRPr="00872AB6" w:rsidRDefault="00225883" w:rsidP="000E2CB0">
      <w:pPr>
        <w:ind w:hanging="480"/>
        <w:rPr>
          <w:rFonts w:asciiTheme="minorHAnsi" w:hAnsiTheme="minorHAnsi" w:cstheme="minorHAnsi"/>
          <w:sz w:val="24"/>
          <w:szCs w:val="24"/>
        </w:rPr>
      </w:pPr>
    </w:p>
    <w:p w14:paraId="54DD56AF" w14:textId="4A5363D8" w:rsidR="00225883" w:rsidRPr="00872AB6" w:rsidRDefault="00225883" w:rsidP="000E2CB0">
      <w:pPr>
        <w:ind w:hanging="480"/>
        <w:rPr>
          <w:rFonts w:asciiTheme="minorHAnsi" w:hAnsiTheme="minorHAnsi" w:cstheme="minorHAnsi"/>
          <w:sz w:val="24"/>
          <w:szCs w:val="24"/>
        </w:rPr>
      </w:pPr>
    </w:p>
    <w:p w14:paraId="7C2A415D" w14:textId="7C1A7C33" w:rsidR="00225883" w:rsidRPr="00872AB6" w:rsidRDefault="00225883" w:rsidP="000E2CB0">
      <w:pPr>
        <w:ind w:hanging="480"/>
        <w:rPr>
          <w:rFonts w:asciiTheme="minorHAnsi" w:hAnsiTheme="minorHAnsi" w:cstheme="minorHAnsi"/>
          <w:sz w:val="24"/>
          <w:szCs w:val="24"/>
        </w:rPr>
      </w:pPr>
    </w:p>
    <w:p w14:paraId="1F1BB4A1" w14:textId="04ED40F6" w:rsidR="00225883" w:rsidRPr="00872AB6" w:rsidRDefault="00225883" w:rsidP="000E2CB0">
      <w:pPr>
        <w:ind w:hanging="480"/>
        <w:rPr>
          <w:rFonts w:asciiTheme="minorHAnsi" w:hAnsiTheme="minorHAnsi" w:cstheme="minorHAnsi"/>
          <w:sz w:val="24"/>
          <w:szCs w:val="24"/>
        </w:rPr>
      </w:pPr>
    </w:p>
    <w:p w14:paraId="1CE1C0E3" w14:textId="1BB17BB1" w:rsidR="00225883" w:rsidRPr="00872AB6" w:rsidRDefault="00225883" w:rsidP="000E2CB0">
      <w:pPr>
        <w:ind w:hanging="480"/>
        <w:rPr>
          <w:rFonts w:asciiTheme="minorHAnsi" w:hAnsiTheme="minorHAnsi" w:cstheme="minorHAnsi"/>
          <w:sz w:val="24"/>
          <w:szCs w:val="24"/>
        </w:rPr>
      </w:pPr>
    </w:p>
    <w:p w14:paraId="02E2E3C3" w14:textId="554854A1" w:rsidR="00225883" w:rsidRPr="00872AB6" w:rsidRDefault="00225883" w:rsidP="000E2CB0">
      <w:pPr>
        <w:ind w:hanging="480"/>
        <w:rPr>
          <w:rFonts w:asciiTheme="minorHAnsi" w:hAnsiTheme="minorHAnsi" w:cstheme="minorHAnsi"/>
          <w:sz w:val="24"/>
          <w:szCs w:val="24"/>
        </w:rPr>
      </w:pPr>
    </w:p>
    <w:p w14:paraId="52E38572" w14:textId="7D8358E7" w:rsidR="00225883" w:rsidRPr="00872AB6" w:rsidRDefault="00225883" w:rsidP="000E2CB0">
      <w:pPr>
        <w:ind w:hanging="480"/>
        <w:rPr>
          <w:rFonts w:asciiTheme="minorHAnsi" w:hAnsiTheme="minorHAnsi" w:cstheme="minorHAnsi"/>
          <w:sz w:val="24"/>
          <w:szCs w:val="24"/>
        </w:rPr>
      </w:pPr>
    </w:p>
    <w:p w14:paraId="32F684BD" w14:textId="364F1303" w:rsidR="00225883" w:rsidRPr="00872AB6" w:rsidRDefault="00225883" w:rsidP="000E2CB0">
      <w:pPr>
        <w:ind w:hanging="480"/>
        <w:rPr>
          <w:rFonts w:asciiTheme="minorHAnsi" w:hAnsiTheme="minorHAnsi" w:cstheme="minorHAnsi"/>
          <w:sz w:val="24"/>
          <w:szCs w:val="24"/>
        </w:rPr>
      </w:pPr>
    </w:p>
    <w:p w14:paraId="12993774" w14:textId="1AF11D0F" w:rsidR="00225883" w:rsidRPr="00872AB6" w:rsidRDefault="00225883" w:rsidP="000E2CB0">
      <w:pPr>
        <w:ind w:hanging="480"/>
        <w:rPr>
          <w:rFonts w:asciiTheme="minorHAnsi" w:hAnsiTheme="minorHAnsi" w:cstheme="minorHAnsi"/>
          <w:sz w:val="24"/>
          <w:szCs w:val="24"/>
        </w:rPr>
      </w:pPr>
    </w:p>
    <w:p w14:paraId="2EF4799B" w14:textId="73E9E8C7" w:rsidR="00225883" w:rsidRPr="00872AB6" w:rsidRDefault="00225883" w:rsidP="000E2CB0">
      <w:pPr>
        <w:ind w:hanging="480"/>
        <w:rPr>
          <w:rFonts w:asciiTheme="minorHAnsi" w:hAnsiTheme="minorHAnsi" w:cstheme="minorHAnsi"/>
          <w:sz w:val="24"/>
          <w:szCs w:val="24"/>
        </w:rPr>
      </w:pPr>
    </w:p>
    <w:p w14:paraId="6F940058" w14:textId="1BDE1918" w:rsidR="00225883" w:rsidRPr="00872AB6" w:rsidRDefault="00225883" w:rsidP="000E2CB0">
      <w:pPr>
        <w:ind w:hanging="480"/>
        <w:rPr>
          <w:rFonts w:asciiTheme="minorHAnsi" w:hAnsiTheme="minorHAnsi" w:cstheme="minorHAnsi"/>
          <w:sz w:val="24"/>
          <w:szCs w:val="24"/>
        </w:rPr>
      </w:pPr>
    </w:p>
    <w:p w14:paraId="32758191" w14:textId="60F854F7" w:rsidR="00225883" w:rsidRPr="00872AB6" w:rsidRDefault="00225883" w:rsidP="000E2CB0">
      <w:pPr>
        <w:ind w:hanging="480"/>
        <w:rPr>
          <w:rFonts w:asciiTheme="minorHAnsi" w:hAnsiTheme="minorHAnsi" w:cstheme="minorHAnsi"/>
          <w:sz w:val="24"/>
          <w:szCs w:val="24"/>
        </w:rPr>
      </w:pPr>
    </w:p>
    <w:p w14:paraId="31E077E6" w14:textId="0B64892D" w:rsidR="00225883" w:rsidRPr="00872AB6" w:rsidRDefault="00225883" w:rsidP="000E2CB0">
      <w:pPr>
        <w:ind w:hanging="480"/>
        <w:rPr>
          <w:rFonts w:asciiTheme="minorHAnsi" w:hAnsiTheme="minorHAnsi" w:cstheme="minorHAnsi"/>
          <w:sz w:val="24"/>
          <w:szCs w:val="24"/>
        </w:rPr>
      </w:pPr>
    </w:p>
    <w:p w14:paraId="2AEF35ED" w14:textId="77777777" w:rsidR="00225883" w:rsidRPr="00872AB6" w:rsidRDefault="00225883" w:rsidP="000E2CB0">
      <w:pPr>
        <w:ind w:hanging="480"/>
        <w:rPr>
          <w:rFonts w:asciiTheme="minorHAnsi" w:hAnsiTheme="minorHAnsi" w:cstheme="minorHAnsi"/>
          <w:sz w:val="24"/>
          <w:szCs w:val="24"/>
        </w:rPr>
      </w:pPr>
    </w:p>
    <w:p w14:paraId="44619F40" w14:textId="5D05A1C9" w:rsidR="00481239" w:rsidRPr="00872AB6" w:rsidRDefault="00481239" w:rsidP="00225883">
      <w:pPr>
        <w:jc w:val="center"/>
        <w:rPr>
          <w:rFonts w:asciiTheme="minorHAnsi" w:hAnsiTheme="minorHAnsi" w:cstheme="minorHAnsi"/>
          <w:b/>
          <w:sz w:val="24"/>
          <w:szCs w:val="24"/>
          <w:lang w:val="uk-UA"/>
        </w:rPr>
      </w:pPr>
      <w:r w:rsidRPr="00872AB6">
        <w:rPr>
          <w:rFonts w:asciiTheme="minorHAnsi" w:hAnsiTheme="minorHAnsi" w:cstheme="minorHAnsi"/>
          <w:b/>
          <w:sz w:val="24"/>
          <w:szCs w:val="24"/>
          <w:lang w:val="uk-UA"/>
        </w:rPr>
        <w:lastRenderedPageBreak/>
        <w:t>Список використаних джерел (укр.)</w:t>
      </w:r>
    </w:p>
    <w:p w14:paraId="6697F2A6" w14:textId="7B3E33C9"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Американська торговельна палата в Україні. "Презентація результатів: Дослідження ділового клімату в Україні". 15 вересня 2021 року. </w:t>
      </w:r>
      <w:hyperlink r:id="rId26" w:history="1">
        <w:r w:rsidRPr="00872AB6">
          <w:rPr>
            <w:rStyle w:val="Hyperlink"/>
            <w:rFonts w:asciiTheme="minorHAnsi" w:hAnsiTheme="minorHAnsi" w:cstheme="minorHAnsi"/>
            <w:sz w:val="24"/>
            <w:szCs w:val="24"/>
            <w:lang w:val="uk-UA"/>
          </w:rPr>
          <w:t>https://chamber.ua/wp-content/uploads/2021/09/Presentation_FINAL_ENG.pdf</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6E44C03D" w14:textId="3F5982BC"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Босіо, Еріка, Сімеон Джанков та Едвард Л. Глезер. "Державні закупівлі в законодавстві та практиці". </w:t>
      </w:r>
      <w:r w:rsidRPr="00872AB6">
        <w:rPr>
          <w:rFonts w:asciiTheme="minorHAnsi" w:hAnsiTheme="minorHAnsi" w:cstheme="minorHAnsi"/>
          <w:i/>
          <w:iCs/>
          <w:sz w:val="24"/>
          <w:szCs w:val="24"/>
          <w:lang w:val="uk-UA"/>
        </w:rPr>
        <w:t xml:space="preserve">American Economic Review </w:t>
      </w:r>
      <w:r w:rsidRPr="00872AB6">
        <w:rPr>
          <w:rFonts w:asciiTheme="minorHAnsi" w:hAnsiTheme="minorHAnsi" w:cstheme="minorHAnsi"/>
          <w:sz w:val="24"/>
          <w:szCs w:val="24"/>
          <w:lang w:val="uk-UA"/>
        </w:rPr>
        <w:t>112, no. 4 (2022): 1091-1117.</w:t>
      </w:r>
      <w:r w:rsidRPr="00872AB6">
        <w:rPr>
          <w:rFonts w:asciiTheme="minorHAnsi" w:hAnsiTheme="minorHAnsi" w:cstheme="minorHAnsi"/>
          <w:sz w:val="24"/>
          <w:szCs w:val="24"/>
          <w:lang w:val="uk-UA"/>
        </w:rPr>
        <w:t xml:space="preserve"> </w:t>
      </w:r>
    </w:p>
    <w:p w14:paraId="5E8FE09D" w14:textId="4A3973DC"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Кампос, Ніколас, Едуардо Енгель, Рональд Д. Фішер та Олександр Галетович. "Переговори та корупція в інфраструктурі: Справа Одебрехта". Наукова стаття SSRN. Рочестер, штат Нью-Йорк, 2 вересня 2019 року. </w:t>
      </w:r>
      <w:hyperlink r:id="rId27" w:history="1">
        <w:r w:rsidRPr="00872AB6">
          <w:rPr>
            <w:rStyle w:val="Hyperlink"/>
            <w:rFonts w:asciiTheme="minorHAnsi" w:hAnsiTheme="minorHAnsi" w:cstheme="minorHAnsi"/>
            <w:sz w:val="24"/>
            <w:szCs w:val="24"/>
            <w:lang w:val="uk-UA"/>
          </w:rPr>
          <w:t>https://doi.org/10.2139/ssrn.3447631</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50A8DBFF" w14:textId="6FD1D026"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Шовен, Хуан Пабло, Едвард Глезер, Юеран Ма та Крістіна Тобіо. "Чим відрізняється урбанізація в багатих і бідних країнах? Міста в Бразилії, Китаї, Індії та Сполучених Штатах". </w:t>
      </w:r>
      <w:r w:rsidRPr="00872AB6">
        <w:rPr>
          <w:rFonts w:asciiTheme="minorHAnsi" w:hAnsiTheme="minorHAnsi" w:cstheme="minorHAnsi"/>
          <w:i/>
          <w:iCs/>
          <w:sz w:val="24"/>
          <w:szCs w:val="24"/>
          <w:lang w:val="uk-UA"/>
        </w:rPr>
        <w:t>Журнал міської економіки</w:t>
      </w:r>
      <w:r w:rsidRPr="00872AB6">
        <w:rPr>
          <w:rFonts w:asciiTheme="minorHAnsi" w:hAnsiTheme="minorHAnsi" w:cstheme="minorHAnsi"/>
          <w:sz w:val="24"/>
          <w:szCs w:val="24"/>
          <w:lang w:val="uk-UA"/>
        </w:rPr>
        <w:t xml:space="preserve">, Урбанізація в країнах, що розвиваються: Минуле і сьогодення, 98 (1 березня 2017): 17–49. </w:t>
      </w:r>
      <w:hyperlink r:id="rId28" w:history="1">
        <w:r w:rsidRPr="00872AB6">
          <w:rPr>
            <w:rStyle w:val="Hyperlink"/>
            <w:rFonts w:asciiTheme="minorHAnsi" w:hAnsiTheme="minorHAnsi" w:cstheme="minorHAnsi"/>
            <w:sz w:val="24"/>
            <w:szCs w:val="24"/>
            <w:lang w:val="uk-UA"/>
          </w:rPr>
          <w:t>https://doi.org/10.1016/j.jue.2016.05.003</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790CB43A" w14:textId="1B153843"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Каррі, Джанет та Енріко Моретті. "Освіта матері та передача людського капіталу від покоління до покоління: Докази з відкриттів коледжів". </w:t>
      </w:r>
      <w:r w:rsidRPr="00872AB6">
        <w:rPr>
          <w:rFonts w:asciiTheme="minorHAnsi" w:hAnsiTheme="minorHAnsi" w:cstheme="minorHAnsi"/>
          <w:i/>
          <w:iCs/>
          <w:sz w:val="24"/>
          <w:szCs w:val="24"/>
          <w:lang w:val="uk-UA"/>
        </w:rPr>
        <w:t xml:space="preserve">The Quarterly Journal of Economics </w:t>
      </w:r>
      <w:r w:rsidRPr="00872AB6">
        <w:rPr>
          <w:rFonts w:asciiTheme="minorHAnsi" w:hAnsiTheme="minorHAnsi" w:cstheme="minorHAnsi"/>
          <w:sz w:val="24"/>
          <w:szCs w:val="24"/>
          <w:lang w:val="uk-UA"/>
        </w:rPr>
        <w:t>118, no. 4 (2003): 1495-1532.</w:t>
      </w:r>
      <w:r w:rsidRPr="00872AB6">
        <w:rPr>
          <w:rFonts w:asciiTheme="minorHAnsi" w:hAnsiTheme="minorHAnsi" w:cstheme="minorHAnsi"/>
          <w:sz w:val="24"/>
          <w:szCs w:val="24"/>
          <w:lang w:val="uk-UA"/>
        </w:rPr>
        <w:t xml:space="preserve"> </w:t>
      </w:r>
    </w:p>
    <w:p w14:paraId="776B192A" w14:textId="181C1A8A"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Департамент транспорту. "Економічне обґрунтування для HS2: Звіт про співвідношення ціни та якості", 15 січня 2012 року, 43.</w:t>
      </w:r>
      <w:r w:rsidRPr="00872AB6">
        <w:rPr>
          <w:rFonts w:asciiTheme="minorHAnsi" w:hAnsiTheme="minorHAnsi" w:cstheme="minorHAnsi"/>
          <w:sz w:val="24"/>
          <w:szCs w:val="24"/>
          <w:lang w:val="uk-UA"/>
        </w:rPr>
        <w:t xml:space="preserve"> </w:t>
      </w:r>
    </w:p>
    <w:p w14:paraId="62B16973" w14:textId="0030BA40"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Європейська Бізнес Асоціація. "Ведення бізнесу в Харківській області є легким лише для 14% підприємців", 6 грудня 2021 року. </w:t>
      </w:r>
      <w:hyperlink r:id="rId29" w:history="1">
        <w:r w:rsidRPr="00872AB6">
          <w:rPr>
            <w:rStyle w:val="Hyperlink"/>
            <w:rFonts w:asciiTheme="minorHAnsi" w:hAnsiTheme="minorHAnsi" w:cstheme="minorHAnsi"/>
            <w:sz w:val="24"/>
            <w:szCs w:val="24"/>
            <w:lang w:val="uk-UA"/>
          </w:rPr>
          <w:t>https://eba.com.ua/en/legko-pratsyuvaty-lyshe-14-pidpryyemtsiv-stan-biznes-seredovyshha-u-harkivskomu-regioni/</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4B275118" w14:textId="18E9BC4F"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Ерфорт, Ольга, Ірина Ерфорт та Лариса Збаразська. "Фінансування вищої освіти в Україні: Бінарна модель проти моделі диверсифікації". </w:t>
      </w:r>
      <w:r w:rsidRPr="00872AB6">
        <w:rPr>
          <w:rFonts w:asciiTheme="minorHAnsi" w:hAnsiTheme="minorHAnsi" w:cstheme="minorHAnsi"/>
          <w:i/>
          <w:iCs/>
          <w:sz w:val="24"/>
          <w:szCs w:val="24"/>
          <w:lang w:val="uk-UA"/>
        </w:rPr>
        <w:t xml:space="preserve">Міжнародний журнал розвитку освіти </w:t>
      </w:r>
      <w:r w:rsidRPr="00872AB6">
        <w:rPr>
          <w:rFonts w:asciiTheme="minorHAnsi" w:hAnsiTheme="minorHAnsi" w:cstheme="minorHAnsi"/>
          <w:sz w:val="24"/>
          <w:szCs w:val="24"/>
          <w:lang w:val="uk-UA"/>
        </w:rPr>
        <w:t>49 (2016): 330-35.</w:t>
      </w:r>
      <w:r w:rsidRPr="00872AB6">
        <w:rPr>
          <w:rFonts w:asciiTheme="minorHAnsi" w:hAnsiTheme="minorHAnsi" w:cstheme="minorHAnsi"/>
          <w:sz w:val="24"/>
          <w:szCs w:val="24"/>
          <w:lang w:val="uk-UA"/>
        </w:rPr>
        <w:t xml:space="preserve"> </w:t>
      </w:r>
    </w:p>
    <w:p w14:paraId="3E5EEA46" w14:textId="7A0466A5"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"Прямі іноземні інвестиції, чисті надходження (% від ВВП) - Україна | Дані". Доступно 8 липня 2022 р. </w:t>
      </w:r>
      <w:hyperlink r:id="rId30" w:history="1">
        <w:r w:rsidRPr="00872AB6">
          <w:rPr>
            <w:rStyle w:val="Hyperlink"/>
            <w:rFonts w:asciiTheme="minorHAnsi" w:hAnsiTheme="minorHAnsi" w:cstheme="minorHAnsi"/>
            <w:sz w:val="24"/>
            <w:szCs w:val="24"/>
            <w:lang w:val="uk-UA"/>
          </w:rPr>
          <w:t>https://data.worldbank.org/ind</w:t>
        </w:r>
        <w:r w:rsidRPr="00872AB6">
          <w:rPr>
            <w:rStyle w:val="Hyperlink"/>
            <w:rFonts w:asciiTheme="minorHAnsi" w:hAnsiTheme="minorHAnsi" w:cstheme="minorHAnsi"/>
            <w:sz w:val="24"/>
            <w:szCs w:val="24"/>
            <w:lang w:val="uk-UA"/>
          </w:rPr>
          <w:t>i</w:t>
        </w:r>
        <w:r w:rsidRPr="00872AB6">
          <w:rPr>
            <w:rStyle w:val="Hyperlink"/>
            <w:rFonts w:asciiTheme="minorHAnsi" w:hAnsiTheme="minorHAnsi" w:cstheme="minorHAnsi"/>
            <w:sz w:val="24"/>
            <w:szCs w:val="24"/>
            <w:lang w:val="uk-UA"/>
          </w:rPr>
          <w:t>cator/BX.KLT.DINV.WD.GD.ZS?locations=UA</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5A4E5020" w14:textId="2F3FA933"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color w:val="222222"/>
          <w:sz w:val="24"/>
          <w:szCs w:val="24"/>
          <w:shd w:val="clear" w:color="auto" w:fill="FFFFFF"/>
          <w:lang w:val="uk-UA"/>
        </w:rPr>
        <w:t xml:space="preserve">Чініц, Беньямін. "Контрасти в агломерації: Нью-Йорк і Піттсбург". </w:t>
      </w:r>
      <w:r w:rsidRPr="00872AB6">
        <w:rPr>
          <w:rFonts w:asciiTheme="minorHAnsi" w:hAnsiTheme="minorHAnsi" w:cstheme="minorHAnsi"/>
          <w:i/>
          <w:iCs/>
          <w:color w:val="222222"/>
          <w:sz w:val="24"/>
          <w:szCs w:val="24"/>
          <w:shd w:val="clear" w:color="auto" w:fill="FFFFFF"/>
          <w:lang w:val="uk-UA"/>
        </w:rPr>
        <w:t xml:space="preserve">Американський економічний огляд </w:t>
      </w:r>
      <w:r w:rsidRPr="00872AB6">
        <w:rPr>
          <w:rFonts w:asciiTheme="minorHAnsi" w:hAnsiTheme="minorHAnsi" w:cstheme="minorHAnsi"/>
          <w:color w:val="222222"/>
          <w:sz w:val="24"/>
          <w:szCs w:val="24"/>
          <w:shd w:val="clear" w:color="auto" w:fill="FFFFFF"/>
          <w:lang w:val="uk-UA"/>
        </w:rPr>
        <w:t xml:space="preserve">51, № 2 (1961): 279-289. </w:t>
      </w:r>
      <w:r w:rsidRPr="00872AB6">
        <w:rPr>
          <w:rFonts w:asciiTheme="minorHAnsi" w:hAnsiTheme="minorHAnsi" w:cstheme="minorHAnsi"/>
          <w:sz w:val="24"/>
          <w:szCs w:val="24"/>
          <w:lang w:val="uk-UA"/>
        </w:rPr>
        <w:t xml:space="preserve">Глезер, Едвард Л. "Державна власність в американському місті". У "Міські </w:t>
      </w:r>
      <w:r w:rsidRPr="00872AB6">
        <w:rPr>
          <w:rFonts w:asciiTheme="minorHAnsi" w:hAnsiTheme="minorHAnsi" w:cstheme="minorHAnsi"/>
          <w:i/>
          <w:iCs/>
          <w:sz w:val="24"/>
          <w:szCs w:val="24"/>
          <w:lang w:val="uk-UA"/>
        </w:rPr>
        <w:t>проблеми та державні фінанси: Нариси на пошану Діка Нетцера</w:t>
      </w:r>
      <w:r w:rsidRPr="00872AB6">
        <w:rPr>
          <w:rFonts w:asciiTheme="minorHAnsi" w:hAnsiTheme="minorHAnsi" w:cstheme="minorHAnsi"/>
          <w:sz w:val="24"/>
          <w:szCs w:val="24"/>
          <w:lang w:val="uk-UA"/>
        </w:rPr>
        <w:t>, 130-62. Видавництво Едварда Елга, 2004.</w:t>
      </w:r>
      <w:r w:rsidRPr="00872AB6">
        <w:rPr>
          <w:rFonts w:asciiTheme="minorHAnsi" w:hAnsiTheme="minorHAnsi" w:cstheme="minorHAnsi"/>
          <w:sz w:val="24"/>
          <w:szCs w:val="24"/>
          <w:lang w:val="uk-UA"/>
        </w:rPr>
        <w:t xml:space="preserve"> </w:t>
      </w:r>
    </w:p>
    <w:p w14:paraId="0964CD85" w14:textId="384ADA00"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Глезер, Едвард Л., Сарі Пеккала Керр та Вільям Р. Керр. "ПІДПРИЄМНИЦТВО ТА МІСЬКЕ ЗРОСТАННЯ: ЕМПІРИЧНА ОЦІНКА З ІСТОРИЧНИМИ МІНАМИ". </w:t>
      </w:r>
      <w:r w:rsidRPr="00872AB6">
        <w:rPr>
          <w:rFonts w:asciiTheme="minorHAnsi" w:hAnsiTheme="minorHAnsi" w:cstheme="minorHAnsi"/>
          <w:i/>
          <w:iCs/>
          <w:sz w:val="24"/>
          <w:szCs w:val="24"/>
          <w:lang w:val="uk-UA"/>
        </w:rPr>
        <w:t xml:space="preserve">Огляд економіки та статистики </w:t>
      </w:r>
      <w:r w:rsidRPr="00872AB6">
        <w:rPr>
          <w:rFonts w:asciiTheme="minorHAnsi" w:hAnsiTheme="minorHAnsi" w:cstheme="minorHAnsi"/>
          <w:sz w:val="24"/>
          <w:szCs w:val="24"/>
          <w:lang w:val="uk-UA"/>
        </w:rPr>
        <w:t>97, № 2 (2015): 498-520.</w:t>
      </w:r>
      <w:r w:rsidRPr="00872AB6">
        <w:rPr>
          <w:rFonts w:asciiTheme="minorHAnsi" w:hAnsiTheme="minorHAnsi" w:cstheme="minorHAnsi"/>
          <w:sz w:val="24"/>
          <w:szCs w:val="24"/>
          <w:lang w:val="uk-UA"/>
        </w:rPr>
        <w:t xml:space="preserve"> </w:t>
      </w:r>
    </w:p>
    <w:p w14:paraId="7B2D1E63" w14:textId="77777777"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lastRenderedPageBreak/>
        <w:t xml:space="preserve">Глезер, Едвард Л., ХосеА. Scheinkman, and Andrei Shleifer. "Економічне зростання в розрізі міст". </w:t>
      </w:r>
      <w:r w:rsidRPr="00872AB6">
        <w:rPr>
          <w:rFonts w:asciiTheme="minorHAnsi" w:hAnsiTheme="minorHAnsi" w:cstheme="minorHAnsi"/>
          <w:i/>
          <w:iCs/>
          <w:sz w:val="24"/>
          <w:szCs w:val="24"/>
          <w:lang w:val="uk-UA"/>
        </w:rPr>
        <w:t xml:space="preserve">Журнал монетарної економіки </w:t>
      </w:r>
      <w:r w:rsidRPr="00872AB6">
        <w:rPr>
          <w:rFonts w:asciiTheme="minorHAnsi" w:hAnsiTheme="minorHAnsi" w:cstheme="minorHAnsi"/>
          <w:sz w:val="24"/>
          <w:szCs w:val="24"/>
          <w:lang w:val="uk-UA"/>
        </w:rPr>
        <w:t xml:space="preserve">36, № 1 (1 серпня 1995): 117–43. </w:t>
      </w:r>
      <w:hyperlink r:id="rId31" w:history="1">
        <w:r w:rsidRPr="00872AB6">
          <w:rPr>
            <w:rStyle w:val="Hyperlink"/>
            <w:rFonts w:asciiTheme="minorHAnsi" w:hAnsiTheme="minorHAnsi" w:cstheme="minorHAnsi"/>
            <w:sz w:val="24"/>
            <w:szCs w:val="24"/>
            <w:lang w:val="uk-UA"/>
          </w:rPr>
          <w:t>https://doi.org/10.1016/0304-3932(95)01206-2</w:t>
        </w:r>
      </w:hyperlink>
      <w:r w:rsidRPr="00872AB6">
        <w:rPr>
          <w:rFonts w:asciiTheme="minorHAnsi" w:hAnsiTheme="minorHAnsi" w:cstheme="minorHAnsi"/>
          <w:sz w:val="24"/>
          <w:szCs w:val="24"/>
          <w:lang w:val="uk-UA"/>
        </w:rPr>
        <w:t>.</w:t>
      </w:r>
    </w:p>
    <w:p w14:paraId="0CF3A937" w14:textId="2A9A0EFD"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Глезер, Едвард, Хосе Шейнкман та Андрій Шлейфер. "Економічне зростання в розрізі міст". </w:t>
      </w:r>
      <w:r w:rsidRPr="00872AB6">
        <w:rPr>
          <w:rFonts w:asciiTheme="minorHAnsi" w:hAnsiTheme="minorHAnsi" w:cstheme="minorHAnsi"/>
          <w:i/>
          <w:iCs/>
          <w:sz w:val="24"/>
          <w:szCs w:val="24"/>
          <w:lang w:val="uk-UA"/>
        </w:rPr>
        <w:t xml:space="preserve">Журнал монетарної економіки </w:t>
      </w:r>
      <w:r w:rsidRPr="00872AB6">
        <w:rPr>
          <w:rFonts w:asciiTheme="minorHAnsi" w:hAnsiTheme="minorHAnsi" w:cstheme="minorHAnsi"/>
          <w:sz w:val="24"/>
          <w:szCs w:val="24"/>
          <w:lang w:val="uk-UA"/>
        </w:rPr>
        <w:t>36, № 1 (1995): 117-43.</w:t>
      </w:r>
      <w:r w:rsidRPr="00872AB6">
        <w:rPr>
          <w:rFonts w:asciiTheme="minorHAnsi" w:hAnsiTheme="minorHAnsi" w:cstheme="minorHAnsi"/>
          <w:sz w:val="24"/>
          <w:szCs w:val="24"/>
          <w:lang w:val="uk-UA"/>
        </w:rPr>
        <w:t xml:space="preserve"> </w:t>
      </w:r>
    </w:p>
    <w:p w14:paraId="7AAF5029" w14:textId="733DC358"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Харт, Олівер, Андрій Шлейфер та Роберт Вішні. "Належний обсяг державного управління: Теорія та застосування до в'язниць". </w:t>
      </w:r>
      <w:r w:rsidRPr="00872AB6">
        <w:rPr>
          <w:rFonts w:asciiTheme="minorHAnsi" w:hAnsiTheme="minorHAnsi" w:cstheme="minorHAnsi"/>
          <w:i/>
          <w:iCs/>
          <w:sz w:val="24"/>
          <w:szCs w:val="24"/>
          <w:lang w:val="uk-UA"/>
        </w:rPr>
        <w:t xml:space="preserve">The Proper Scope of Government: Теорія і застосування до в'язниць </w:t>
      </w:r>
      <w:r w:rsidRPr="00872AB6">
        <w:rPr>
          <w:rFonts w:asciiTheme="minorHAnsi" w:hAnsiTheme="minorHAnsi" w:cstheme="minorHAnsi"/>
          <w:sz w:val="24"/>
          <w:szCs w:val="24"/>
          <w:lang w:val="uk-UA"/>
        </w:rPr>
        <w:t>112, no. 4 (1997): 1127-61.</w:t>
      </w:r>
      <w:r w:rsidRPr="00872AB6">
        <w:rPr>
          <w:rFonts w:asciiTheme="minorHAnsi" w:hAnsiTheme="minorHAnsi" w:cstheme="minorHAnsi"/>
          <w:sz w:val="24"/>
          <w:szCs w:val="24"/>
          <w:lang w:val="uk-UA"/>
        </w:rPr>
        <w:t xml:space="preserve"> </w:t>
      </w:r>
    </w:p>
    <w:p w14:paraId="32A3230A" w14:textId="322BB59B"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Хаусман, Джеррі А. та Вітні К. Ньюї. "Індивідуальна неоднорідність та середній добробут". </w:t>
      </w:r>
      <w:r w:rsidRPr="00872AB6">
        <w:rPr>
          <w:rFonts w:asciiTheme="minorHAnsi" w:hAnsiTheme="minorHAnsi" w:cstheme="minorHAnsi"/>
          <w:i/>
          <w:iCs/>
          <w:sz w:val="24"/>
          <w:szCs w:val="24"/>
          <w:lang w:val="uk-UA"/>
        </w:rPr>
        <w:t xml:space="preserve">Econometrica </w:t>
      </w:r>
      <w:r w:rsidRPr="00872AB6">
        <w:rPr>
          <w:rFonts w:asciiTheme="minorHAnsi" w:hAnsiTheme="minorHAnsi" w:cstheme="minorHAnsi"/>
          <w:sz w:val="24"/>
          <w:szCs w:val="24"/>
          <w:lang w:val="uk-UA"/>
        </w:rPr>
        <w:t xml:space="preserve">84, no. 3 (2016): 1225–48. </w:t>
      </w:r>
      <w:hyperlink r:id="rId32" w:history="1">
        <w:r w:rsidRPr="00872AB6">
          <w:rPr>
            <w:rStyle w:val="Hyperlink"/>
            <w:rFonts w:asciiTheme="minorHAnsi" w:hAnsiTheme="minorHAnsi" w:cstheme="minorHAnsi"/>
            <w:sz w:val="24"/>
            <w:szCs w:val="24"/>
            <w:lang w:val="uk-UA"/>
          </w:rPr>
          <w:t>https://doi.org/10.3982/ECTA11899</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37841112" w14:textId="369D1C46"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Хатчінс, Тіанна. "Звіт про інвестиційний клімат за 2021 рік: Україна". Державний </w:t>
      </w:r>
      <w:r w:rsidRPr="00872AB6">
        <w:rPr>
          <w:rFonts w:asciiTheme="minorHAnsi" w:hAnsiTheme="minorHAnsi" w:cstheme="minorHAnsi"/>
          <w:i/>
          <w:iCs/>
          <w:sz w:val="24"/>
          <w:szCs w:val="24"/>
          <w:lang w:val="uk-UA"/>
        </w:rPr>
        <w:t xml:space="preserve">департамент США </w:t>
      </w:r>
      <w:r w:rsidRPr="00872AB6">
        <w:rPr>
          <w:rFonts w:asciiTheme="minorHAnsi" w:hAnsiTheme="minorHAnsi" w:cstheme="minorHAnsi"/>
          <w:sz w:val="24"/>
          <w:szCs w:val="24"/>
          <w:lang w:val="uk-UA"/>
        </w:rPr>
        <w:t xml:space="preserve">(блог). Доступно 8 липня 2022 року. </w:t>
      </w:r>
      <w:hyperlink r:id="rId33" w:history="1">
        <w:r w:rsidRPr="00872AB6">
          <w:rPr>
            <w:rStyle w:val="Hyperlink"/>
            <w:rFonts w:asciiTheme="minorHAnsi" w:hAnsiTheme="minorHAnsi" w:cstheme="minorHAnsi"/>
            <w:sz w:val="24"/>
            <w:szCs w:val="24"/>
            <w:lang w:val="uk-UA"/>
          </w:rPr>
          <w:t>https://www.state.gov/reports/2021-investment-climate-statements/ukraine/</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608FC298" w14:textId="2CA242F5"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"Харків стає "зеленим містом" ЄБРР". Доступно 8 липня 2022 р. </w:t>
      </w:r>
      <w:hyperlink r:id="rId34" w:history="1">
        <w:r w:rsidRPr="00872AB6">
          <w:rPr>
            <w:rStyle w:val="Hyperlink"/>
            <w:rFonts w:asciiTheme="minorHAnsi" w:hAnsiTheme="minorHAnsi" w:cstheme="minorHAnsi"/>
            <w:sz w:val="24"/>
            <w:szCs w:val="24"/>
            <w:lang w:val="uk-UA"/>
          </w:rPr>
          <w:t>https://www.ebrd.com/news/2021/kharkiv-becomes-an-ebrd-green-city-.html</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06292002" w14:textId="715E1240"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ІТ Кластер. "KHARKIV IT RESEARCH 2021: 45 000 ІТ-спеціалістів, 511 ІТ-компаній, ЗРОСТАННЯ ОБСЯГУ ГАЛУЗІ НА 53% ЗА ДВА РОКИ - Харківський ІТ Кластер", 10 вересня 2021 року. </w:t>
      </w:r>
      <w:hyperlink r:id="rId35" w:history="1">
        <w:r w:rsidRPr="00872AB6">
          <w:rPr>
            <w:rStyle w:val="Hyperlink"/>
            <w:rFonts w:asciiTheme="minorHAnsi" w:hAnsiTheme="minorHAnsi" w:cstheme="minorHAnsi"/>
            <w:sz w:val="24"/>
            <w:szCs w:val="24"/>
            <w:lang w:val="uk-UA"/>
          </w:rPr>
          <w:t>https://it-kharkiv.com/en/kharkiv-it-research/</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72BD9795" w14:textId="68CC831A"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Мелкозерова, Вероніка. "Опитування: Корупція є головною проблемою для бізнес-спільноти в Україні - 29 січня 2018 року". KyivPost, 29 січня 2018 року. </w:t>
      </w:r>
      <w:hyperlink r:id="rId36" w:history="1">
        <w:r w:rsidRPr="00872AB6">
          <w:rPr>
            <w:rStyle w:val="Hyperlink"/>
            <w:rFonts w:asciiTheme="minorHAnsi" w:hAnsiTheme="minorHAnsi" w:cstheme="minorHAnsi"/>
            <w:sz w:val="24"/>
            <w:szCs w:val="24"/>
            <w:lang w:val="uk-UA"/>
          </w:rPr>
          <w:t>https://www.kyivpost.com/business/survey-corruption-main-problem-business-community-ukraine.html</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6E6D2B6F" w14:textId="77777777"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Нава Ашраф, Едвард Глезер, Абрахам Холланд та Брайс Міллет-Штейнберг. "Вода, здоров'я та багатство: Вплив перебоїв у водопостачанні на поширеність хвороб та фінансові операції в Замбії". </w:t>
      </w:r>
      <w:r w:rsidRPr="00872AB6">
        <w:rPr>
          <w:rFonts w:asciiTheme="minorHAnsi" w:hAnsiTheme="minorHAnsi" w:cstheme="minorHAnsi"/>
          <w:i/>
          <w:iCs/>
          <w:sz w:val="24"/>
          <w:szCs w:val="24"/>
          <w:lang w:val="uk-UA"/>
        </w:rPr>
        <w:t xml:space="preserve">Economica </w:t>
      </w:r>
      <w:r w:rsidRPr="00872AB6">
        <w:rPr>
          <w:rFonts w:asciiTheme="minorHAnsi" w:hAnsiTheme="minorHAnsi" w:cstheme="minorHAnsi"/>
          <w:sz w:val="24"/>
          <w:szCs w:val="24"/>
          <w:lang w:val="uk-UA"/>
        </w:rPr>
        <w:t>88, no. 1 (2021): 755-81.</w:t>
      </w:r>
    </w:p>
    <w:p w14:paraId="6D282859" w14:textId="3DC3B254"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Раух, Джеймс Е. "Зростання продуктивності від географічної концентрації людського капіталу: Докази з міст". SSRN Scholarly Paper. Рочестер, штат Нью-Йорк, 1 листопада 1991 року. </w:t>
      </w:r>
      <w:hyperlink r:id="rId37" w:history="1">
        <w:r w:rsidRPr="00872AB6">
          <w:rPr>
            <w:rStyle w:val="Hyperlink"/>
            <w:rFonts w:asciiTheme="minorHAnsi" w:hAnsiTheme="minorHAnsi" w:cstheme="minorHAnsi"/>
            <w:sz w:val="24"/>
            <w:szCs w:val="24"/>
            <w:lang w:val="uk-UA"/>
          </w:rPr>
          <w:t>https://papers.ssrn.com/abstract=227359</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38A0D53E" w14:textId="305671A5"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Сато, Хіроко. "Devens продовжує своє стрімке зростання", 20 серпня 2015 року. </w:t>
      </w:r>
      <w:hyperlink r:id="rId38" w:history="1">
        <w:r w:rsidRPr="00872AB6">
          <w:rPr>
            <w:rStyle w:val="Hyperlink"/>
            <w:rFonts w:asciiTheme="minorHAnsi" w:hAnsiTheme="minorHAnsi" w:cstheme="minorHAnsi"/>
            <w:sz w:val="24"/>
            <w:szCs w:val="24"/>
            <w:lang w:val="uk-UA"/>
          </w:rPr>
          <w:t>https://www.massdevelopment.com/news/devens-continues-its-growth-spurt/</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0D218F8E" w14:textId="3E664A94"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Шірмайєр, Квірін. "Наукова революція в Україні спотикається через п'ять років". </w:t>
      </w:r>
      <w:r w:rsidRPr="00872AB6">
        <w:rPr>
          <w:rFonts w:asciiTheme="minorHAnsi" w:hAnsiTheme="minorHAnsi" w:cstheme="minorHAnsi"/>
          <w:i/>
          <w:iCs/>
          <w:sz w:val="24"/>
          <w:szCs w:val="24"/>
          <w:lang w:val="uk-UA"/>
        </w:rPr>
        <w:t xml:space="preserve">Nature </w:t>
      </w:r>
      <w:r w:rsidRPr="00872AB6">
        <w:rPr>
          <w:rFonts w:asciiTheme="minorHAnsi" w:hAnsiTheme="minorHAnsi" w:cstheme="minorHAnsi"/>
          <w:sz w:val="24"/>
          <w:szCs w:val="24"/>
          <w:lang w:val="uk-UA"/>
        </w:rPr>
        <w:t xml:space="preserve">566, no. 7743 (11 лютого 2019): 162–63. </w:t>
      </w:r>
      <w:hyperlink r:id="rId39" w:history="1">
        <w:r w:rsidRPr="00872AB6">
          <w:rPr>
            <w:rStyle w:val="Hyperlink"/>
            <w:rFonts w:asciiTheme="minorHAnsi" w:hAnsiTheme="minorHAnsi" w:cstheme="minorHAnsi"/>
            <w:sz w:val="24"/>
            <w:szCs w:val="24"/>
            <w:lang w:val="uk-UA"/>
          </w:rPr>
          <w:t>https://doi.org/10.1038/d41586-019-00512-3</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5B8D00DE" w14:textId="3F8C8E6A"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Сінгх, Сандіп та Бішну Кант Шукла. "Порівняльне дослідження сталості систем громадського та приватного автомобільного транспорту в міській місцевості: Поточні та майбутні сценарії". </w:t>
      </w:r>
      <w:r w:rsidRPr="00872AB6">
        <w:rPr>
          <w:rFonts w:asciiTheme="minorHAnsi" w:hAnsiTheme="minorHAnsi" w:cstheme="minorHAnsi"/>
          <w:sz w:val="24"/>
          <w:szCs w:val="24"/>
          <w:lang w:val="uk-UA"/>
        </w:rPr>
        <w:lastRenderedPageBreak/>
        <w:t xml:space="preserve">У </w:t>
      </w:r>
      <w:r w:rsidRPr="00872AB6">
        <w:rPr>
          <w:rFonts w:asciiTheme="minorHAnsi" w:hAnsiTheme="minorHAnsi" w:cstheme="minorHAnsi"/>
          <w:i/>
          <w:iCs/>
          <w:sz w:val="24"/>
          <w:szCs w:val="24"/>
          <w:lang w:val="uk-UA"/>
        </w:rPr>
        <w:t>3-й Міжнародній конференції з інноваційних технологій для чистого та сталого розвитку</w:t>
      </w:r>
      <w:r w:rsidRPr="00872AB6">
        <w:rPr>
          <w:rFonts w:asciiTheme="minorHAnsi" w:hAnsiTheme="minorHAnsi" w:cstheme="minorHAnsi"/>
          <w:sz w:val="24"/>
          <w:szCs w:val="24"/>
          <w:lang w:val="uk-UA"/>
        </w:rPr>
        <w:t xml:space="preserve">, за редакцією Діпанкара Кумара Ашіша, Хорхе де Бріто та Санджая Кумара Шарми, 173-89. Видавництво RILEM Bookseries. Чам: Springer International Publishing, 2021. </w:t>
      </w:r>
      <w:hyperlink r:id="rId40" w:history="1">
        <w:r w:rsidRPr="00872AB6">
          <w:rPr>
            <w:rStyle w:val="Hyperlink"/>
            <w:rFonts w:asciiTheme="minorHAnsi" w:hAnsiTheme="minorHAnsi" w:cstheme="minorHAnsi"/>
            <w:sz w:val="24"/>
            <w:szCs w:val="24"/>
            <w:lang w:val="uk-UA"/>
          </w:rPr>
          <w:t>https://doi.org/10.1007/978-3-030-51485-3_12</w:t>
        </w:r>
      </w:hyperlink>
      <w:r w:rsidRPr="00872AB6">
        <w:rPr>
          <w:rFonts w:asciiTheme="minorHAnsi" w:hAnsiTheme="minorHAnsi" w:cstheme="minorHAnsi"/>
          <w:sz w:val="24"/>
          <w:szCs w:val="24"/>
          <w:lang w:val="uk-UA"/>
        </w:rPr>
        <w:t>.</w:t>
      </w:r>
      <w:r w:rsidRPr="00872AB6">
        <w:rPr>
          <w:rFonts w:asciiTheme="minorHAnsi" w:hAnsiTheme="minorHAnsi" w:cstheme="minorHAnsi"/>
          <w:sz w:val="24"/>
          <w:szCs w:val="24"/>
          <w:lang w:val="uk-UA"/>
        </w:rPr>
        <w:t xml:space="preserve"> </w:t>
      </w:r>
    </w:p>
    <w:p w14:paraId="2063FD4B" w14:textId="3DDA7C83" w:rsidR="00225883" w:rsidRPr="00872AB6" w:rsidRDefault="00225883" w:rsidP="00225883">
      <w:pPr>
        <w:ind w:hanging="480"/>
        <w:rPr>
          <w:rFonts w:asciiTheme="minorHAnsi" w:hAnsiTheme="minorHAnsi" w:cstheme="minorHAnsi"/>
          <w:sz w:val="24"/>
          <w:szCs w:val="24"/>
          <w:lang w:val="uk-UA"/>
        </w:rPr>
      </w:pPr>
      <w:r w:rsidRPr="00872AB6">
        <w:rPr>
          <w:rFonts w:asciiTheme="minorHAnsi" w:hAnsiTheme="minorHAnsi" w:cstheme="minorHAnsi"/>
          <w:sz w:val="24"/>
          <w:szCs w:val="24"/>
          <w:lang w:val="uk-UA"/>
        </w:rPr>
        <w:t xml:space="preserve">USAID. "Національна стратегія залучення прямих іноземних інвестицій в Україну". 2022. </w:t>
      </w:r>
      <w:hyperlink r:id="rId41" w:history="1">
        <w:r w:rsidRPr="00872AB6">
          <w:rPr>
            <w:rStyle w:val="Hyperlink"/>
            <w:rFonts w:asciiTheme="minorHAnsi" w:hAnsiTheme="minorHAnsi" w:cstheme="minorHAnsi"/>
            <w:sz w:val="24"/>
            <w:szCs w:val="24"/>
            <w:lang w:val="uk-UA"/>
          </w:rPr>
          <w:t>https://ukraineinvest.gov.ua/wp-content/uploads/2021/08/FDI-Strategy-Section-3-Action-Plan-ENG-1.pdf</w:t>
        </w:r>
      </w:hyperlink>
      <w:r w:rsidRPr="00872AB6">
        <w:rPr>
          <w:rFonts w:asciiTheme="minorHAnsi" w:hAnsiTheme="minorHAnsi" w:cstheme="minorHAnsi"/>
          <w:sz w:val="24"/>
          <w:szCs w:val="24"/>
          <w:lang w:val="uk-UA"/>
        </w:rPr>
        <w:t>.</w:t>
      </w:r>
    </w:p>
    <w:p w14:paraId="66584A66" w14:textId="6B35A9EB" w:rsidR="00481239" w:rsidRPr="00B86996" w:rsidRDefault="00225883" w:rsidP="00225883">
      <w:pPr>
        <w:ind w:hanging="480"/>
        <w:rPr>
          <w:rFonts w:asciiTheme="minorHAnsi" w:hAnsiTheme="minorHAnsi" w:cstheme="minorHAnsi"/>
          <w:sz w:val="24"/>
          <w:szCs w:val="24"/>
        </w:rPr>
      </w:pPr>
      <w:r w:rsidRPr="00872AB6">
        <w:rPr>
          <w:rFonts w:asciiTheme="minorHAnsi" w:hAnsiTheme="minorHAnsi" w:cstheme="minorHAnsi"/>
          <w:sz w:val="24"/>
          <w:szCs w:val="24"/>
          <w:lang w:val="uk-UA"/>
        </w:rPr>
        <w:t xml:space="preserve">Вагнер, Елізабет. "Звіт про інвестиційний клімат за 2020 рік: Україна". Державний </w:t>
      </w:r>
      <w:r w:rsidRPr="00872AB6">
        <w:rPr>
          <w:rFonts w:asciiTheme="minorHAnsi" w:hAnsiTheme="minorHAnsi" w:cstheme="minorHAnsi"/>
          <w:i/>
          <w:iCs/>
          <w:sz w:val="24"/>
          <w:szCs w:val="24"/>
          <w:lang w:val="uk-UA"/>
        </w:rPr>
        <w:t xml:space="preserve">департамент США </w:t>
      </w:r>
      <w:r w:rsidRPr="00872AB6">
        <w:rPr>
          <w:rFonts w:asciiTheme="minorHAnsi" w:hAnsiTheme="minorHAnsi" w:cstheme="minorHAnsi"/>
          <w:sz w:val="24"/>
          <w:szCs w:val="24"/>
          <w:lang w:val="uk-UA"/>
        </w:rPr>
        <w:t xml:space="preserve">(блог). Доступно 8 липня 2022 року. </w:t>
      </w:r>
      <w:hyperlink r:id="rId42" w:history="1">
        <w:r w:rsidRPr="00872AB6">
          <w:rPr>
            <w:rStyle w:val="Hyperlink"/>
            <w:rFonts w:asciiTheme="minorHAnsi" w:hAnsiTheme="minorHAnsi" w:cstheme="minorHAnsi"/>
            <w:sz w:val="24"/>
            <w:szCs w:val="24"/>
            <w:lang w:val="uk-UA"/>
          </w:rPr>
          <w:t>https://www.state.gov/reports/2020-investment-climate-statements/ukraine/</w:t>
        </w:r>
      </w:hyperlink>
      <w:r w:rsidRPr="00872AB6">
        <w:rPr>
          <w:rFonts w:asciiTheme="minorHAnsi" w:hAnsiTheme="minorHAnsi" w:cstheme="minorHAnsi"/>
          <w:sz w:val="24"/>
          <w:szCs w:val="24"/>
          <w:lang w:val="uk-UA"/>
        </w:rPr>
        <w:t>.</w:t>
      </w:r>
      <w:r w:rsidRPr="00B86996">
        <w:rPr>
          <w:rFonts w:asciiTheme="minorHAnsi" w:hAnsiTheme="minorHAnsi" w:cstheme="minorHAnsi"/>
          <w:sz w:val="24"/>
          <w:szCs w:val="24"/>
          <w:lang w:val="uk-UA"/>
        </w:rPr>
        <w:t xml:space="preserve"> </w:t>
      </w:r>
      <w:bookmarkEnd w:id="0"/>
    </w:p>
    <w:sectPr w:rsidR="00481239" w:rsidRPr="00B86996">
      <w:footerReference w:type="default" r:id="rId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D3F5" w14:textId="77777777" w:rsidR="006C3DD0" w:rsidRDefault="006C3DD0">
      <w:pPr>
        <w:spacing w:after="0" w:line="240" w:lineRule="auto"/>
      </w:pPr>
      <w:r>
        <w:separator/>
      </w:r>
    </w:p>
  </w:endnote>
  <w:endnote w:type="continuationSeparator" w:id="0">
    <w:p w14:paraId="768FFC86" w14:textId="77777777" w:rsidR="006C3DD0" w:rsidRDefault="006C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D" w14:textId="7B70549B" w:rsidR="00EB2671" w:rsidRDefault="0001752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E33E4">
      <w:rPr>
        <w:noProof/>
        <w:color w:val="000000"/>
      </w:rPr>
      <w:t>1</w:t>
    </w:r>
    <w:r>
      <w:rPr>
        <w:color w:val="000000"/>
      </w:rPr>
      <w:fldChar w:fldCharType="end"/>
    </w:r>
  </w:p>
  <w:p w14:paraId="000000EE" w14:textId="77777777" w:rsidR="00EB2671" w:rsidRDefault="00EB267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C51E4" w14:textId="77777777" w:rsidR="006C3DD0" w:rsidRDefault="006C3DD0">
      <w:pPr>
        <w:spacing w:after="0" w:line="240" w:lineRule="auto"/>
      </w:pPr>
      <w:r>
        <w:separator/>
      </w:r>
    </w:p>
  </w:footnote>
  <w:footnote w:type="continuationSeparator" w:id="0">
    <w:p w14:paraId="071F0CB5" w14:textId="77777777" w:rsidR="006C3DD0" w:rsidRDefault="006C3DD0">
      <w:pPr>
        <w:spacing w:after="0" w:line="240" w:lineRule="auto"/>
      </w:pPr>
      <w:r>
        <w:continuationSeparator/>
      </w:r>
    </w:p>
  </w:footnote>
  <w:footnote w:id="1">
    <w:p w14:paraId="14CB3F15" w14:textId="4DA12E00" w:rsidR="002377EF" w:rsidRPr="00A4365B" w:rsidRDefault="002377EF" w:rsidP="008A2750">
      <w:pPr>
        <w:shd w:val="clear" w:color="auto" w:fill="FFFFFF"/>
        <w:rPr>
          <w:rFonts w:ascii="Arial" w:eastAsia="Times New Roman" w:hAnsi="Arial" w:cs="Arial"/>
          <w:color w:val="222222"/>
          <w:sz w:val="24"/>
          <w:szCs w:val="24"/>
          <w:lang w:val="uk-UA"/>
        </w:rPr>
      </w:pPr>
      <w:r w:rsidRPr="00A4365B">
        <w:rPr>
          <w:rStyle w:val="FootnoteReference"/>
          <w:lang w:val="uk-UA"/>
        </w:rPr>
        <w:footnoteRef/>
      </w:r>
      <w:r w:rsidRPr="00A4365B">
        <w:rPr>
          <w:lang w:val="uk-UA"/>
        </w:rPr>
        <w:t xml:space="preserve"> </w:t>
      </w:r>
      <w:r w:rsidR="00A4365B" w:rsidRPr="00A4365B">
        <w:rPr>
          <w:lang w:val="uk-UA"/>
        </w:rPr>
        <w:t>Глезер – професор економіки Фреда та Елеонори Глімп у Гарвардському університеті.  Голдін – професор глобалізації та розвитку в Оксфордському університеті.  Погляди, викладені в цій роботі, належать авторам і не повинні бути пов'язані з їхніми університетами або будь-якими іншими установами чи особами.</w:t>
      </w:r>
      <w:r w:rsidRPr="00A4365B">
        <w:rPr>
          <w:lang w:val="uk-UA"/>
        </w:rPr>
        <w:t xml:space="preserve">   </w:t>
      </w:r>
    </w:p>
    <w:p w14:paraId="481DD0B5" w14:textId="543FB882" w:rsidR="002377EF" w:rsidRDefault="002377EF">
      <w:pPr>
        <w:pStyle w:val="FootnoteText"/>
      </w:pPr>
    </w:p>
  </w:footnote>
  <w:footnote w:id="2">
    <w:p w14:paraId="61862DC9" w14:textId="77777777" w:rsidR="005B7125" w:rsidRDefault="005B7125" w:rsidP="005B7125">
      <w:pPr>
        <w:pBdr>
          <w:top w:val="nil"/>
          <w:left w:val="nil"/>
          <w:bottom w:val="nil"/>
          <w:right w:val="nil"/>
          <w:between w:val="nil"/>
        </w:pBdr>
        <w:spacing w:after="0" w:line="240" w:lineRule="auto"/>
        <w:rPr>
          <w:color w:val="000000"/>
          <w:sz w:val="20"/>
          <w:szCs w:val="20"/>
        </w:rPr>
      </w:pPr>
      <w:r w:rsidRPr="00B86996">
        <w:rPr>
          <w:rStyle w:val="FootnoteReference"/>
        </w:rPr>
        <w:footnoteRef/>
      </w:r>
      <w:r w:rsidRPr="00B86996">
        <w:rPr>
          <w:color w:val="000000"/>
          <w:sz w:val="20"/>
          <w:szCs w:val="20"/>
        </w:rPr>
        <w:t xml:space="preserve"> </w:t>
      </w:r>
      <w:r w:rsidRPr="00B86996">
        <w:t>“KHARKIV IT RESEARCH 2021.”</w:t>
      </w:r>
    </w:p>
  </w:footnote>
  <w:footnote w:id="3">
    <w:p w14:paraId="766A6EE2" w14:textId="224C1FFC" w:rsidR="00BA5099" w:rsidRPr="00B86996" w:rsidRDefault="00BA5099" w:rsidP="00BA5099">
      <w:pPr>
        <w:pBdr>
          <w:top w:val="nil"/>
          <w:left w:val="nil"/>
          <w:bottom w:val="nil"/>
          <w:right w:val="nil"/>
          <w:between w:val="nil"/>
        </w:pBdr>
        <w:spacing w:after="0" w:line="240" w:lineRule="auto"/>
        <w:rPr>
          <w:color w:val="000000"/>
        </w:rPr>
      </w:pPr>
      <w:r w:rsidRPr="00B86996">
        <w:rPr>
          <w:rStyle w:val="FootnoteReference"/>
        </w:rPr>
        <w:footnoteRef/>
      </w:r>
      <w:r w:rsidRPr="00B86996">
        <w:rPr>
          <w:color w:val="000000"/>
        </w:rPr>
        <w:t xml:space="preserve"> </w:t>
      </w:r>
      <w:r w:rsidR="00B86996" w:rsidRPr="00B86996">
        <w:rPr>
          <w:rFonts w:asciiTheme="minorHAnsi" w:hAnsiTheme="minorHAnsi" w:cstheme="minorHAnsi"/>
          <w:lang w:val="uk-UA"/>
        </w:rPr>
        <w:t>"Ведення бізнесу в Харківській області є легким лише для 14% підприємців"</w:t>
      </w:r>
    </w:p>
  </w:footnote>
  <w:footnote w:id="4">
    <w:p w14:paraId="15605B61" w14:textId="565D4E0F" w:rsidR="00BA5099" w:rsidRDefault="00BA5099" w:rsidP="00BA5099">
      <w:pPr>
        <w:pBdr>
          <w:top w:val="nil"/>
          <w:left w:val="nil"/>
          <w:bottom w:val="nil"/>
          <w:right w:val="nil"/>
          <w:between w:val="nil"/>
        </w:pBdr>
        <w:spacing w:after="0" w:line="240" w:lineRule="auto"/>
        <w:rPr>
          <w:color w:val="000000"/>
          <w:sz w:val="20"/>
          <w:szCs w:val="20"/>
        </w:rPr>
      </w:pPr>
      <w:r w:rsidRPr="00B86996">
        <w:rPr>
          <w:rStyle w:val="FootnoteReference"/>
        </w:rPr>
        <w:footnoteRef/>
      </w:r>
      <w:r w:rsidRPr="00B86996">
        <w:rPr>
          <w:color w:val="000000"/>
        </w:rPr>
        <w:t xml:space="preserve"> </w:t>
      </w:r>
      <w:r w:rsidR="00B86996" w:rsidRPr="00B86996">
        <w:rPr>
          <w:rFonts w:asciiTheme="minorHAnsi" w:hAnsiTheme="minorHAnsi" w:cstheme="minorHAnsi"/>
          <w:lang w:val="uk-UA"/>
        </w:rPr>
        <w:t>Сато, "Devens продовжує своє стрімке зростання"</w:t>
      </w:r>
    </w:p>
  </w:footnote>
  <w:footnote w:id="5">
    <w:p w14:paraId="000000E5" w14:textId="142A584A" w:rsidR="00EB2671" w:rsidRPr="00B86996" w:rsidRDefault="00017522">
      <w:pPr>
        <w:pBdr>
          <w:top w:val="nil"/>
          <w:left w:val="nil"/>
          <w:bottom w:val="nil"/>
          <w:right w:val="nil"/>
          <w:between w:val="nil"/>
        </w:pBdr>
        <w:spacing w:after="0" w:line="240" w:lineRule="auto"/>
        <w:rPr>
          <w:color w:val="000000"/>
        </w:rPr>
      </w:pPr>
      <w:r w:rsidRPr="00B86996">
        <w:rPr>
          <w:rStyle w:val="FootnoteReference"/>
        </w:rPr>
        <w:footnoteRef/>
      </w:r>
      <w:r w:rsidR="00E73A1C" w:rsidRPr="00B86996">
        <w:rPr>
          <w:color w:val="000000"/>
        </w:rPr>
        <w:t xml:space="preserve"> </w:t>
      </w:r>
      <w:r w:rsidR="00B86996" w:rsidRPr="00B86996">
        <w:rPr>
          <w:rFonts w:asciiTheme="minorHAnsi" w:hAnsiTheme="minorHAnsi" w:cstheme="minorHAnsi"/>
          <w:lang w:val="uk-UA"/>
        </w:rPr>
        <w:t>Харків стає "зеленим містом" ЄБРР"</w:t>
      </w:r>
    </w:p>
  </w:footnote>
  <w:footnote w:id="6">
    <w:p w14:paraId="000000E6" w14:textId="4FCC2B76" w:rsidR="00EB2671" w:rsidRPr="00B86996" w:rsidRDefault="00017522">
      <w:pPr>
        <w:pBdr>
          <w:top w:val="nil"/>
          <w:left w:val="nil"/>
          <w:bottom w:val="nil"/>
          <w:right w:val="nil"/>
          <w:between w:val="nil"/>
        </w:pBdr>
        <w:spacing w:after="0" w:line="240" w:lineRule="auto"/>
        <w:rPr>
          <w:color w:val="000000"/>
        </w:rPr>
      </w:pPr>
      <w:r w:rsidRPr="00B86996">
        <w:rPr>
          <w:rStyle w:val="FootnoteReference"/>
        </w:rPr>
        <w:footnoteRef/>
      </w:r>
      <w:r w:rsidR="00E73A1C" w:rsidRPr="00B86996">
        <w:rPr>
          <w:color w:val="000000"/>
        </w:rPr>
        <w:t xml:space="preserve"> </w:t>
      </w:r>
      <w:r w:rsidR="00B86996" w:rsidRPr="00B86996">
        <w:rPr>
          <w:rFonts w:asciiTheme="minorHAnsi" w:hAnsiTheme="minorHAnsi" w:cstheme="minorHAnsi"/>
          <w:lang w:val="uk-UA"/>
        </w:rPr>
        <w:t>Департамент транспорту, "Економічне обґрунтування для HS2: Звіт про співвідношення ціни та якості"</w:t>
      </w:r>
    </w:p>
  </w:footnote>
  <w:footnote w:id="7">
    <w:p w14:paraId="069502EE" w14:textId="0017AC0C" w:rsidR="00E97DEE" w:rsidRPr="00B86996" w:rsidRDefault="00E97DEE" w:rsidP="00E97DEE">
      <w:pPr>
        <w:pBdr>
          <w:top w:val="nil"/>
          <w:left w:val="nil"/>
          <w:bottom w:val="nil"/>
          <w:right w:val="nil"/>
          <w:between w:val="nil"/>
        </w:pBdr>
        <w:spacing w:after="0" w:line="240" w:lineRule="auto"/>
        <w:rPr>
          <w:color w:val="000000"/>
        </w:rPr>
      </w:pPr>
      <w:r w:rsidRPr="00B86996">
        <w:rPr>
          <w:rStyle w:val="FootnoteReference"/>
        </w:rPr>
        <w:footnoteRef/>
      </w:r>
      <w:r w:rsidRPr="00B86996">
        <w:rPr>
          <w:color w:val="000000"/>
        </w:rPr>
        <w:t xml:space="preserve"> </w:t>
      </w:r>
      <w:r w:rsidR="00B86996" w:rsidRPr="00B86996">
        <w:t>“</w:t>
      </w:r>
      <w:r w:rsidR="00B86996" w:rsidRPr="00B86996">
        <w:rPr>
          <w:rFonts w:asciiTheme="minorHAnsi" w:hAnsiTheme="minorHAnsi" w:cstheme="minorHAnsi"/>
          <w:lang w:val="uk-UA"/>
        </w:rPr>
        <w:t>Прямі іноземні інвестиції, чисті надходження (% від ВВП) - Україна | Дані</w:t>
      </w:r>
      <w:r w:rsidR="00B86996" w:rsidRPr="00B86996">
        <w:rPr>
          <w:rFonts w:asciiTheme="minorHAnsi" w:hAnsiTheme="minorHAnsi" w:cstheme="minorHAnsi"/>
        </w:rPr>
        <w:t>”</w:t>
      </w:r>
    </w:p>
  </w:footnote>
  <w:footnote w:id="8">
    <w:p w14:paraId="000000E8" w14:textId="27CC4CB8" w:rsidR="00EB2671" w:rsidRPr="00872AB6" w:rsidRDefault="00017522">
      <w:pPr>
        <w:pBdr>
          <w:top w:val="nil"/>
          <w:left w:val="nil"/>
          <w:bottom w:val="nil"/>
          <w:right w:val="nil"/>
          <w:between w:val="nil"/>
        </w:pBdr>
        <w:spacing w:after="0" w:line="240" w:lineRule="auto"/>
      </w:pPr>
      <w:r w:rsidRPr="00872AB6">
        <w:rPr>
          <w:rStyle w:val="FootnoteReference"/>
        </w:rPr>
        <w:footnoteRef/>
      </w:r>
      <w:r w:rsidR="00E73A1C" w:rsidRPr="00872AB6">
        <w:rPr>
          <w:color w:val="000000"/>
        </w:rPr>
        <w:t xml:space="preserve"> </w:t>
      </w:r>
      <w:r w:rsidR="00872AB6" w:rsidRPr="00872AB6">
        <w:rPr>
          <w:rFonts w:asciiTheme="minorHAnsi" w:hAnsiTheme="minorHAnsi" w:cstheme="minorHAnsi"/>
          <w:lang w:val="uk-UA"/>
        </w:rPr>
        <w:t>Мелкозерова,</w:t>
      </w:r>
      <w:r w:rsidR="00872AB6">
        <w:rPr>
          <w:rFonts w:asciiTheme="minorHAnsi" w:hAnsiTheme="minorHAnsi" w:cstheme="minorHAnsi"/>
        </w:rPr>
        <w:t xml:space="preserve"> “</w:t>
      </w:r>
      <w:r w:rsidR="00872AB6" w:rsidRPr="00872AB6">
        <w:rPr>
          <w:rFonts w:asciiTheme="minorHAnsi" w:hAnsiTheme="minorHAnsi" w:cstheme="minorHAnsi"/>
          <w:lang w:val="uk-UA"/>
        </w:rPr>
        <w:t>Опитування</w:t>
      </w:r>
      <w:r w:rsidR="00872AB6">
        <w:rPr>
          <w:rFonts w:asciiTheme="minorHAnsi" w:hAnsiTheme="minorHAnsi" w:cstheme="minorHAnsi"/>
        </w:rPr>
        <w:t>”</w:t>
      </w:r>
    </w:p>
  </w:footnote>
  <w:footnote w:id="9">
    <w:p w14:paraId="000000E9" w14:textId="6DA64381" w:rsidR="00EB2671" w:rsidRPr="00872AB6" w:rsidRDefault="00017522">
      <w:pPr>
        <w:pBdr>
          <w:top w:val="nil"/>
          <w:left w:val="nil"/>
          <w:bottom w:val="nil"/>
          <w:right w:val="nil"/>
          <w:between w:val="nil"/>
        </w:pBdr>
        <w:spacing w:after="0" w:line="240" w:lineRule="auto"/>
        <w:rPr>
          <w:color w:val="000000"/>
        </w:rPr>
      </w:pPr>
      <w:r w:rsidRPr="00872AB6">
        <w:rPr>
          <w:rStyle w:val="FootnoteReference"/>
        </w:rPr>
        <w:footnoteRef/>
      </w:r>
      <w:r w:rsidR="00E73A1C" w:rsidRPr="00872AB6">
        <w:rPr>
          <w:color w:val="000000"/>
        </w:rPr>
        <w:t xml:space="preserve"> </w:t>
      </w:r>
      <w:r w:rsidR="00872AB6" w:rsidRPr="00872AB6">
        <w:rPr>
          <w:rFonts w:asciiTheme="minorHAnsi" w:hAnsiTheme="minorHAnsi" w:cstheme="minorHAnsi"/>
          <w:lang w:val="uk-UA"/>
        </w:rPr>
        <w:t>Американська торговельна палата в Україні</w:t>
      </w:r>
      <w:r w:rsidR="00872AB6">
        <w:rPr>
          <w:rFonts w:asciiTheme="minorHAnsi" w:hAnsiTheme="minorHAnsi" w:cstheme="minorHAnsi"/>
        </w:rPr>
        <w:t>,</w:t>
      </w:r>
      <w:r w:rsidR="00872AB6" w:rsidRPr="00872AB6">
        <w:rPr>
          <w:rFonts w:asciiTheme="minorHAnsi" w:hAnsiTheme="minorHAnsi" w:cstheme="minorHAnsi"/>
          <w:lang w:val="uk-UA"/>
        </w:rPr>
        <w:t xml:space="preserve"> "Презентація результатів: Дослідження ділового клімату в Україні"</w:t>
      </w:r>
    </w:p>
  </w:footnote>
  <w:footnote w:id="10">
    <w:p w14:paraId="000000EA" w14:textId="07EDCD68" w:rsidR="00EB2671" w:rsidRPr="00872AB6" w:rsidRDefault="00017522">
      <w:pPr>
        <w:pBdr>
          <w:top w:val="nil"/>
          <w:left w:val="nil"/>
          <w:bottom w:val="nil"/>
          <w:right w:val="nil"/>
          <w:between w:val="nil"/>
        </w:pBdr>
        <w:spacing w:after="0" w:line="240" w:lineRule="auto"/>
        <w:rPr>
          <w:color w:val="000000"/>
        </w:rPr>
      </w:pPr>
      <w:r w:rsidRPr="00872AB6">
        <w:rPr>
          <w:rStyle w:val="FootnoteReference"/>
        </w:rPr>
        <w:footnoteRef/>
      </w:r>
      <w:r w:rsidR="00E73A1C" w:rsidRPr="00872AB6">
        <w:rPr>
          <w:color w:val="000000"/>
        </w:rPr>
        <w:t xml:space="preserve"> </w:t>
      </w:r>
      <w:r w:rsidR="00872AB6" w:rsidRPr="00872AB6">
        <w:rPr>
          <w:rFonts w:asciiTheme="minorHAnsi" w:hAnsiTheme="minorHAnsi" w:cstheme="minorHAnsi"/>
          <w:lang w:val="uk-UA"/>
        </w:rPr>
        <w:t>Хатчінс, "Звіт про інвестиційний клімат за 2021 рік: Україна"</w:t>
      </w:r>
    </w:p>
  </w:footnote>
  <w:footnote w:id="11">
    <w:p w14:paraId="000000EB" w14:textId="7F31B68F" w:rsidR="00EB2671" w:rsidRDefault="00017522">
      <w:pPr>
        <w:pBdr>
          <w:top w:val="nil"/>
          <w:left w:val="nil"/>
          <w:bottom w:val="nil"/>
          <w:right w:val="nil"/>
          <w:between w:val="nil"/>
        </w:pBdr>
        <w:spacing w:after="0" w:line="240" w:lineRule="auto"/>
        <w:rPr>
          <w:color w:val="000000"/>
          <w:sz w:val="20"/>
          <w:szCs w:val="20"/>
        </w:rPr>
      </w:pPr>
      <w:r w:rsidRPr="00872AB6">
        <w:rPr>
          <w:rStyle w:val="FootnoteReference"/>
        </w:rPr>
        <w:footnoteRef/>
      </w:r>
      <w:r w:rsidR="00872AB6" w:rsidRPr="00872AB6">
        <w:rPr>
          <w:rFonts w:asciiTheme="minorHAnsi" w:hAnsiTheme="minorHAnsi" w:cstheme="minorHAnsi"/>
          <w:lang w:val="uk-UA"/>
        </w:rPr>
        <w:t>USAID</w:t>
      </w:r>
      <w:r w:rsidR="00872AB6">
        <w:rPr>
          <w:rFonts w:asciiTheme="minorHAnsi" w:hAnsiTheme="minorHAnsi" w:cstheme="minorHAnsi"/>
        </w:rPr>
        <w:t>,</w:t>
      </w:r>
      <w:r w:rsidR="00872AB6" w:rsidRPr="00872AB6">
        <w:rPr>
          <w:rFonts w:asciiTheme="minorHAnsi" w:hAnsiTheme="minorHAnsi" w:cstheme="minorHAnsi"/>
          <w:lang w:val="uk-UA"/>
        </w:rPr>
        <w:t xml:space="preserve"> "Національна стратегія залучення прямих іноземних інвестицій в Україну"</w:t>
      </w:r>
    </w:p>
  </w:footnote>
  <w:footnote w:id="12">
    <w:p w14:paraId="000000EC" w14:textId="32EABD33" w:rsidR="00EB2671" w:rsidRPr="00872AB6" w:rsidRDefault="00017522">
      <w:pPr>
        <w:pBdr>
          <w:top w:val="nil"/>
          <w:left w:val="nil"/>
          <w:bottom w:val="nil"/>
          <w:right w:val="nil"/>
          <w:between w:val="nil"/>
        </w:pBdr>
        <w:spacing w:after="0" w:line="240" w:lineRule="auto"/>
        <w:rPr>
          <w:color w:val="000000"/>
        </w:rPr>
      </w:pPr>
      <w:r w:rsidRPr="00872AB6">
        <w:rPr>
          <w:rStyle w:val="FootnoteReference"/>
        </w:rPr>
        <w:footnoteRef/>
      </w:r>
      <w:r w:rsidR="00E73A1C" w:rsidRPr="00872AB6">
        <w:rPr>
          <w:color w:val="000000"/>
        </w:rPr>
        <w:t xml:space="preserve"> </w:t>
      </w:r>
      <w:r w:rsidR="00872AB6" w:rsidRPr="00872AB6">
        <w:rPr>
          <w:rFonts w:asciiTheme="minorHAnsi" w:hAnsiTheme="minorHAnsi" w:cstheme="minorHAnsi"/>
          <w:lang w:val="uk-UA"/>
        </w:rPr>
        <w:t>Вагнер, "Звіт про інвестиційний клімат за 2020 рік: Україна</w:t>
      </w:r>
      <w:r w:rsidR="00872AB6" w:rsidRPr="00872AB6">
        <w:rPr>
          <w:rFonts w:asciiTheme="minorHAnsi" w:hAnsiTheme="minorHAnsi" w:cstheme="minorHAnsi"/>
        </w:rPr>
        <w:t>.</w:t>
      </w:r>
      <w:r w:rsidR="00872AB6" w:rsidRPr="00872AB6">
        <w:rPr>
          <w:rFonts w:asciiTheme="minorHAnsi" w:hAnsiTheme="minorHAnsi" w:cstheme="minorHAnsi"/>
          <w:lang w:val="uk-U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564"/>
    <w:multiLevelType w:val="hybridMultilevel"/>
    <w:tmpl w:val="3F0E8D56"/>
    <w:lvl w:ilvl="0" w:tplc="808AB1D0">
      <w:start w:val="1"/>
      <w:numFmt w:val="bullet"/>
      <w:lvlText w:val="•"/>
      <w:lvlJc w:val="left"/>
      <w:pPr>
        <w:tabs>
          <w:tab w:val="num" w:pos="720"/>
        </w:tabs>
        <w:ind w:left="720" w:hanging="360"/>
      </w:pPr>
      <w:rPr>
        <w:rFonts w:ascii="Arial" w:hAnsi="Arial" w:hint="default"/>
      </w:rPr>
    </w:lvl>
    <w:lvl w:ilvl="1" w:tplc="EC98296A" w:tentative="1">
      <w:start w:val="1"/>
      <w:numFmt w:val="bullet"/>
      <w:lvlText w:val="•"/>
      <w:lvlJc w:val="left"/>
      <w:pPr>
        <w:tabs>
          <w:tab w:val="num" w:pos="1440"/>
        </w:tabs>
        <w:ind w:left="1440" w:hanging="360"/>
      </w:pPr>
      <w:rPr>
        <w:rFonts w:ascii="Arial" w:hAnsi="Arial" w:hint="default"/>
      </w:rPr>
    </w:lvl>
    <w:lvl w:ilvl="2" w:tplc="2DA80EBC" w:tentative="1">
      <w:start w:val="1"/>
      <w:numFmt w:val="bullet"/>
      <w:lvlText w:val="•"/>
      <w:lvlJc w:val="left"/>
      <w:pPr>
        <w:tabs>
          <w:tab w:val="num" w:pos="2160"/>
        </w:tabs>
        <w:ind w:left="2160" w:hanging="360"/>
      </w:pPr>
      <w:rPr>
        <w:rFonts w:ascii="Arial" w:hAnsi="Arial" w:hint="default"/>
      </w:rPr>
    </w:lvl>
    <w:lvl w:ilvl="3" w:tplc="BC2C54C0" w:tentative="1">
      <w:start w:val="1"/>
      <w:numFmt w:val="bullet"/>
      <w:lvlText w:val="•"/>
      <w:lvlJc w:val="left"/>
      <w:pPr>
        <w:tabs>
          <w:tab w:val="num" w:pos="2880"/>
        </w:tabs>
        <w:ind w:left="2880" w:hanging="360"/>
      </w:pPr>
      <w:rPr>
        <w:rFonts w:ascii="Arial" w:hAnsi="Arial" w:hint="default"/>
      </w:rPr>
    </w:lvl>
    <w:lvl w:ilvl="4" w:tplc="CF269DB6" w:tentative="1">
      <w:start w:val="1"/>
      <w:numFmt w:val="bullet"/>
      <w:lvlText w:val="•"/>
      <w:lvlJc w:val="left"/>
      <w:pPr>
        <w:tabs>
          <w:tab w:val="num" w:pos="3600"/>
        </w:tabs>
        <w:ind w:left="3600" w:hanging="360"/>
      </w:pPr>
      <w:rPr>
        <w:rFonts w:ascii="Arial" w:hAnsi="Arial" w:hint="default"/>
      </w:rPr>
    </w:lvl>
    <w:lvl w:ilvl="5" w:tplc="EA508B64" w:tentative="1">
      <w:start w:val="1"/>
      <w:numFmt w:val="bullet"/>
      <w:lvlText w:val="•"/>
      <w:lvlJc w:val="left"/>
      <w:pPr>
        <w:tabs>
          <w:tab w:val="num" w:pos="4320"/>
        </w:tabs>
        <w:ind w:left="4320" w:hanging="360"/>
      </w:pPr>
      <w:rPr>
        <w:rFonts w:ascii="Arial" w:hAnsi="Arial" w:hint="default"/>
      </w:rPr>
    </w:lvl>
    <w:lvl w:ilvl="6" w:tplc="27DA5A0C" w:tentative="1">
      <w:start w:val="1"/>
      <w:numFmt w:val="bullet"/>
      <w:lvlText w:val="•"/>
      <w:lvlJc w:val="left"/>
      <w:pPr>
        <w:tabs>
          <w:tab w:val="num" w:pos="5040"/>
        </w:tabs>
        <w:ind w:left="5040" w:hanging="360"/>
      </w:pPr>
      <w:rPr>
        <w:rFonts w:ascii="Arial" w:hAnsi="Arial" w:hint="default"/>
      </w:rPr>
    </w:lvl>
    <w:lvl w:ilvl="7" w:tplc="1292EF08" w:tentative="1">
      <w:start w:val="1"/>
      <w:numFmt w:val="bullet"/>
      <w:lvlText w:val="•"/>
      <w:lvlJc w:val="left"/>
      <w:pPr>
        <w:tabs>
          <w:tab w:val="num" w:pos="5760"/>
        </w:tabs>
        <w:ind w:left="5760" w:hanging="360"/>
      </w:pPr>
      <w:rPr>
        <w:rFonts w:ascii="Arial" w:hAnsi="Arial" w:hint="default"/>
      </w:rPr>
    </w:lvl>
    <w:lvl w:ilvl="8" w:tplc="9D8436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A802A5"/>
    <w:multiLevelType w:val="multilevel"/>
    <w:tmpl w:val="2D1CD65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753EBF"/>
    <w:multiLevelType w:val="hybridMultilevel"/>
    <w:tmpl w:val="B21A2CFA"/>
    <w:lvl w:ilvl="0" w:tplc="D250F844">
      <w:start w:val="1"/>
      <w:numFmt w:val="bullet"/>
      <w:lvlText w:val="•"/>
      <w:lvlJc w:val="left"/>
      <w:pPr>
        <w:tabs>
          <w:tab w:val="num" w:pos="720"/>
        </w:tabs>
        <w:ind w:left="720" w:hanging="360"/>
      </w:pPr>
      <w:rPr>
        <w:rFonts w:ascii="Arial" w:hAnsi="Arial" w:hint="default"/>
      </w:rPr>
    </w:lvl>
    <w:lvl w:ilvl="1" w:tplc="CD141F0C" w:tentative="1">
      <w:start w:val="1"/>
      <w:numFmt w:val="bullet"/>
      <w:lvlText w:val="•"/>
      <w:lvlJc w:val="left"/>
      <w:pPr>
        <w:tabs>
          <w:tab w:val="num" w:pos="1440"/>
        </w:tabs>
        <w:ind w:left="1440" w:hanging="360"/>
      </w:pPr>
      <w:rPr>
        <w:rFonts w:ascii="Arial" w:hAnsi="Arial" w:hint="default"/>
      </w:rPr>
    </w:lvl>
    <w:lvl w:ilvl="2" w:tplc="720CD270" w:tentative="1">
      <w:start w:val="1"/>
      <w:numFmt w:val="bullet"/>
      <w:lvlText w:val="•"/>
      <w:lvlJc w:val="left"/>
      <w:pPr>
        <w:tabs>
          <w:tab w:val="num" w:pos="2160"/>
        </w:tabs>
        <w:ind w:left="2160" w:hanging="360"/>
      </w:pPr>
      <w:rPr>
        <w:rFonts w:ascii="Arial" w:hAnsi="Arial" w:hint="default"/>
      </w:rPr>
    </w:lvl>
    <w:lvl w:ilvl="3" w:tplc="B7247346" w:tentative="1">
      <w:start w:val="1"/>
      <w:numFmt w:val="bullet"/>
      <w:lvlText w:val="•"/>
      <w:lvlJc w:val="left"/>
      <w:pPr>
        <w:tabs>
          <w:tab w:val="num" w:pos="2880"/>
        </w:tabs>
        <w:ind w:left="2880" w:hanging="360"/>
      </w:pPr>
      <w:rPr>
        <w:rFonts w:ascii="Arial" w:hAnsi="Arial" w:hint="default"/>
      </w:rPr>
    </w:lvl>
    <w:lvl w:ilvl="4" w:tplc="C428C83E" w:tentative="1">
      <w:start w:val="1"/>
      <w:numFmt w:val="bullet"/>
      <w:lvlText w:val="•"/>
      <w:lvlJc w:val="left"/>
      <w:pPr>
        <w:tabs>
          <w:tab w:val="num" w:pos="3600"/>
        </w:tabs>
        <w:ind w:left="3600" w:hanging="360"/>
      </w:pPr>
      <w:rPr>
        <w:rFonts w:ascii="Arial" w:hAnsi="Arial" w:hint="default"/>
      </w:rPr>
    </w:lvl>
    <w:lvl w:ilvl="5" w:tplc="A014B10A" w:tentative="1">
      <w:start w:val="1"/>
      <w:numFmt w:val="bullet"/>
      <w:lvlText w:val="•"/>
      <w:lvlJc w:val="left"/>
      <w:pPr>
        <w:tabs>
          <w:tab w:val="num" w:pos="4320"/>
        </w:tabs>
        <w:ind w:left="4320" w:hanging="360"/>
      </w:pPr>
      <w:rPr>
        <w:rFonts w:ascii="Arial" w:hAnsi="Arial" w:hint="default"/>
      </w:rPr>
    </w:lvl>
    <w:lvl w:ilvl="6" w:tplc="38FEB666" w:tentative="1">
      <w:start w:val="1"/>
      <w:numFmt w:val="bullet"/>
      <w:lvlText w:val="•"/>
      <w:lvlJc w:val="left"/>
      <w:pPr>
        <w:tabs>
          <w:tab w:val="num" w:pos="5040"/>
        </w:tabs>
        <w:ind w:left="5040" w:hanging="360"/>
      </w:pPr>
      <w:rPr>
        <w:rFonts w:ascii="Arial" w:hAnsi="Arial" w:hint="default"/>
      </w:rPr>
    </w:lvl>
    <w:lvl w:ilvl="7" w:tplc="0952D79C" w:tentative="1">
      <w:start w:val="1"/>
      <w:numFmt w:val="bullet"/>
      <w:lvlText w:val="•"/>
      <w:lvlJc w:val="left"/>
      <w:pPr>
        <w:tabs>
          <w:tab w:val="num" w:pos="5760"/>
        </w:tabs>
        <w:ind w:left="5760" w:hanging="360"/>
      </w:pPr>
      <w:rPr>
        <w:rFonts w:ascii="Arial" w:hAnsi="Arial" w:hint="default"/>
      </w:rPr>
    </w:lvl>
    <w:lvl w:ilvl="8" w:tplc="F7B228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6084987"/>
    <w:multiLevelType w:val="multilevel"/>
    <w:tmpl w:val="1B6666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AB04D1"/>
    <w:multiLevelType w:val="multilevel"/>
    <w:tmpl w:val="0458DE9A"/>
    <w:lvl w:ilvl="0">
      <w:start w:val="5"/>
      <w:numFmt w:val="upperRoman"/>
      <w:lvlText w:val="%1."/>
      <w:lvlJc w:val="left"/>
      <w:pPr>
        <w:ind w:left="1077" w:hanging="720"/>
      </w:pPr>
      <w:rPr>
        <w:rFonts w:hint="default"/>
      </w:rPr>
    </w:lvl>
    <w:lvl w:ilvl="1">
      <w:start w:val="1"/>
      <w:numFmt w:val="lowerLetter"/>
      <w:lvlText w:val="%2."/>
      <w:lvlJc w:val="left"/>
      <w:pPr>
        <w:ind w:left="1797" w:hanging="720"/>
      </w:pPr>
      <w:rPr>
        <w:rFonts w:hint="default"/>
      </w:rPr>
    </w:lvl>
    <w:lvl w:ilvl="2">
      <w:start w:val="1"/>
      <w:numFmt w:val="lowerRoman"/>
      <w:lvlText w:val="%3."/>
      <w:lvlJc w:val="right"/>
      <w:pPr>
        <w:ind w:left="2517" w:hanging="720"/>
      </w:pPr>
      <w:rPr>
        <w:rFonts w:hint="default"/>
      </w:rPr>
    </w:lvl>
    <w:lvl w:ilvl="3">
      <w:start w:val="1"/>
      <w:numFmt w:val="decimal"/>
      <w:lvlText w:val="%4."/>
      <w:lvlJc w:val="left"/>
      <w:pPr>
        <w:ind w:left="3237" w:hanging="720"/>
      </w:pPr>
      <w:rPr>
        <w:rFonts w:hint="default"/>
      </w:rPr>
    </w:lvl>
    <w:lvl w:ilvl="4">
      <w:start w:val="1"/>
      <w:numFmt w:val="lowerLetter"/>
      <w:lvlText w:val="%5."/>
      <w:lvlJc w:val="left"/>
      <w:pPr>
        <w:ind w:left="3957" w:hanging="720"/>
      </w:pPr>
      <w:rPr>
        <w:rFonts w:hint="default"/>
      </w:rPr>
    </w:lvl>
    <w:lvl w:ilvl="5">
      <w:start w:val="1"/>
      <w:numFmt w:val="lowerRoman"/>
      <w:lvlText w:val="%6."/>
      <w:lvlJc w:val="right"/>
      <w:pPr>
        <w:ind w:left="4677" w:hanging="720"/>
      </w:pPr>
      <w:rPr>
        <w:rFonts w:hint="default"/>
      </w:rPr>
    </w:lvl>
    <w:lvl w:ilvl="6">
      <w:start w:val="1"/>
      <w:numFmt w:val="decimal"/>
      <w:lvlText w:val="%7."/>
      <w:lvlJc w:val="left"/>
      <w:pPr>
        <w:ind w:left="5397" w:hanging="720"/>
      </w:pPr>
      <w:rPr>
        <w:rFonts w:hint="default"/>
      </w:rPr>
    </w:lvl>
    <w:lvl w:ilvl="7">
      <w:start w:val="1"/>
      <w:numFmt w:val="lowerLetter"/>
      <w:lvlText w:val="%8."/>
      <w:lvlJc w:val="left"/>
      <w:pPr>
        <w:ind w:left="6117" w:hanging="720"/>
      </w:pPr>
      <w:rPr>
        <w:rFonts w:hint="default"/>
      </w:rPr>
    </w:lvl>
    <w:lvl w:ilvl="8">
      <w:start w:val="1"/>
      <w:numFmt w:val="lowerRoman"/>
      <w:lvlText w:val="%9."/>
      <w:lvlJc w:val="right"/>
      <w:pPr>
        <w:ind w:left="6837" w:hanging="720"/>
      </w:pPr>
      <w:rPr>
        <w:rFonts w:hint="default"/>
      </w:rPr>
    </w:lvl>
  </w:abstractNum>
  <w:num w:numId="1" w16cid:durableId="1019357833">
    <w:abstractNumId w:val="3"/>
  </w:num>
  <w:num w:numId="2" w16cid:durableId="1357847453">
    <w:abstractNumId w:val="4"/>
  </w:num>
  <w:num w:numId="3" w16cid:durableId="1482307711">
    <w:abstractNumId w:val="1"/>
  </w:num>
  <w:num w:numId="4" w16cid:durableId="1281913404">
    <w:abstractNumId w:val="2"/>
  </w:num>
  <w:num w:numId="5" w16cid:durableId="13811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71"/>
    <w:rsid w:val="000045B2"/>
    <w:rsid w:val="00017522"/>
    <w:rsid w:val="000427FC"/>
    <w:rsid w:val="00071CED"/>
    <w:rsid w:val="00093B26"/>
    <w:rsid w:val="000E2CB0"/>
    <w:rsid w:val="000E3FA5"/>
    <w:rsid w:val="00114DD9"/>
    <w:rsid w:val="001547DA"/>
    <w:rsid w:val="001630DD"/>
    <w:rsid w:val="00165F67"/>
    <w:rsid w:val="001751F4"/>
    <w:rsid w:val="00185808"/>
    <w:rsid w:val="00192623"/>
    <w:rsid w:val="001A596D"/>
    <w:rsid w:val="001C78EC"/>
    <w:rsid w:val="001F55E4"/>
    <w:rsid w:val="0020490C"/>
    <w:rsid w:val="00225883"/>
    <w:rsid w:val="002377EF"/>
    <w:rsid w:val="002534F7"/>
    <w:rsid w:val="0025459A"/>
    <w:rsid w:val="00257978"/>
    <w:rsid w:val="00271899"/>
    <w:rsid w:val="00283F99"/>
    <w:rsid w:val="00287AB9"/>
    <w:rsid w:val="00290851"/>
    <w:rsid w:val="002917E9"/>
    <w:rsid w:val="002A039A"/>
    <w:rsid w:val="002A0C90"/>
    <w:rsid w:val="002C6528"/>
    <w:rsid w:val="002F38EE"/>
    <w:rsid w:val="0034360A"/>
    <w:rsid w:val="00367156"/>
    <w:rsid w:val="00381B4B"/>
    <w:rsid w:val="003A2DDA"/>
    <w:rsid w:val="003B7E04"/>
    <w:rsid w:val="003D00EE"/>
    <w:rsid w:val="003D6562"/>
    <w:rsid w:val="003E3E05"/>
    <w:rsid w:val="003E4CDE"/>
    <w:rsid w:val="003E5BAD"/>
    <w:rsid w:val="00481239"/>
    <w:rsid w:val="0048468E"/>
    <w:rsid w:val="00487DC1"/>
    <w:rsid w:val="00496F51"/>
    <w:rsid w:val="004A0805"/>
    <w:rsid w:val="004E5678"/>
    <w:rsid w:val="004F68DA"/>
    <w:rsid w:val="00562A26"/>
    <w:rsid w:val="00584019"/>
    <w:rsid w:val="005901DC"/>
    <w:rsid w:val="005B259C"/>
    <w:rsid w:val="005B7125"/>
    <w:rsid w:val="005E76B5"/>
    <w:rsid w:val="00660FBB"/>
    <w:rsid w:val="00663F1E"/>
    <w:rsid w:val="006826EE"/>
    <w:rsid w:val="006A41D2"/>
    <w:rsid w:val="006A46F8"/>
    <w:rsid w:val="006B4507"/>
    <w:rsid w:val="006C1D69"/>
    <w:rsid w:val="006C3DD0"/>
    <w:rsid w:val="006C7247"/>
    <w:rsid w:val="006D26D5"/>
    <w:rsid w:val="006D33A2"/>
    <w:rsid w:val="006D33C4"/>
    <w:rsid w:val="006D3E55"/>
    <w:rsid w:val="00720CBA"/>
    <w:rsid w:val="00722054"/>
    <w:rsid w:val="007321CE"/>
    <w:rsid w:val="00741EF6"/>
    <w:rsid w:val="00750204"/>
    <w:rsid w:val="00774072"/>
    <w:rsid w:val="007D3E07"/>
    <w:rsid w:val="007D53B7"/>
    <w:rsid w:val="007F0CC8"/>
    <w:rsid w:val="00811811"/>
    <w:rsid w:val="0081286C"/>
    <w:rsid w:val="00820A0B"/>
    <w:rsid w:val="00825AD8"/>
    <w:rsid w:val="00827250"/>
    <w:rsid w:val="0083576F"/>
    <w:rsid w:val="0083700A"/>
    <w:rsid w:val="00844988"/>
    <w:rsid w:val="00845D6B"/>
    <w:rsid w:val="0084692F"/>
    <w:rsid w:val="00861B0E"/>
    <w:rsid w:val="00866890"/>
    <w:rsid w:val="00872AB6"/>
    <w:rsid w:val="0089597D"/>
    <w:rsid w:val="008A2750"/>
    <w:rsid w:val="00902B28"/>
    <w:rsid w:val="009046D7"/>
    <w:rsid w:val="00941094"/>
    <w:rsid w:val="009870EB"/>
    <w:rsid w:val="009874C7"/>
    <w:rsid w:val="009B08EF"/>
    <w:rsid w:val="009C0517"/>
    <w:rsid w:val="009C5137"/>
    <w:rsid w:val="009D3119"/>
    <w:rsid w:val="009F1CCC"/>
    <w:rsid w:val="009F5C67"/>
    <w:rsid w:val="00A100AD"/>
    <w:rsid w:val="00A200F4"/>
    <w:rsid w:val="00A24D4A"/>
    <w:rsid w:val="00A4365B"/>
    <w:rsid w:val="00A51B99"/>
    <w:rsid w:val="00A61348"/>
    <w:rsid w:val="00A657F3"/>
    <w:rsid w:val="00A73B29"/>
    <w:rsid w:val="00AA5538"/>
    <w:rsid w:val="00AB3EBC"/>
    <w:rsid w:val="00AD00A8"/>
    <w:rsid w:val="00AD0F39"/>
    <w:rsid w:val="00AD6A47"/>
    <w:rsid w:val="00AF5801"/>
    <w:rsid w:val="00B17EA8"/>
    <w:rsid w:val="00B67AFC"/>
    <w:rsid w:val="00B841CA"/>
    <w:rsid w:val="00B8542B"/>
    <w:rsid w:val="00B86996"/>
    <w:rsid w:val="00B9686A"/>
    <w:rsid w:val="00BA5099"/>
    <w:rsid w:val="00BD1F9F"/>
    <w:rsid w:val="00BE33E4"/>
    <w:rsid w:val="00BE3B86"/>
    <w:rsid w:val="00C365A7"/>
    <w:rsid w:val="00C730A5"/>
    <w:rsid w:val="00C87FB8"/>
    <w:rsid w:val="00C9041B"/>
    <w:rsid w:val="00CA1A76"/>
    <w:rsid w:val="00CB61F3"/>
    <w:rsid w:val="00CE1517"/>
    <w:rsid w:val="00CE517B"/>
    <w:rsid w:val="00CF097F"/>
    <w:rsid w:val="00CF57D6"/>
    <w:rsid w:val="00D31ECE"/>
    <w:rsid w:val="00D51E05"/>
    <w:rsid w:val="00D65789"/>
    <w:rsid w:val="00D83BAD"/>
    <w:rsid w:val="00D87D5D"/>
    <w:rsid w:val="00D93938"/>
    <w:rsid w:val="00DA668B"/>
    <w:rsid w:val="00DB4BE2"/>
    <w:rsid w:val="00DC6233"/>
    <w:rsid w:val="00DE66F3"/>
    <w:rsid w:val="00E126B4"/>
    <w:rsid w:val="00E42B50"/>
    <w:rsid w:val="00E51210"/>
    <w:rsid w:val="00E63270"/>
    <w:rsid w:val="00E663F5"/>
    <w:rsid w:val="00E73A1C"/>
    <w:rsid w:val="00E91F9B"/>
    <w:rsid w:val="00E97DEE"/>
    <w:rsid w:val="00EA0807"/>
    <w:rsid w:val="00EA5632"/>
    <w:rsid w:val="00EB2671"/>
    <w:rsid w:val="00EB6454"/>
    <w:rsid w:val="00ED6996"/>
    <w:rsid w:val="00F1092F"/>
    <w:rsid w:val="00F20060"/>
    <w:rsid w:val="00F40328"/>
    <w:rsid w:val="00F82BB8"/>
    <w:rsid w:val="00FA3FCC"/>
    <w:rsid w:val="00FB2B2A"/>
    <w:rsid w:val="00FD3796"/>
    <w:rsid w:val="00FE35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A89A"/>
  <w15:docId w15:val="{0E080F5F-ACE6-431F-AE2B-0C8BC462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7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47EC5"/>
    <w:pPr>
      <w:ind w:left="720"/>
      <w:contextualSpacing/>
    </w:pPr>
  </w:style>
  <w:style w:type="paragraph" w:styleId="FootnoteText">
    <w:name w:val="footnote text"/>
    <w:basedOn w:val="Normal"/>
    <w:link w:val="FootnoteTextChar"/>
    <w:uiPriority w:val="99"/>
    <w:semiHidden/>
    <w:unhideWhenUsed/>
    <w:rsid w:val="00E260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04E"/>
    <w:rPr>
      <w:sz w:val="20"/>
      <w:szCs w:val="20"/>
    </w:rPr>
  </w:style>
  <w:style w:type="character" w:styleId="FootnoteReference">
    <w:name w:val="footnote reference"/>
    <w:basedOn w:val="DefaultParagraphFont"/>
    <w:uiPriority w:val="99"/>
    <w:semiHidden/>
    <w:unhideWhenUsed/>
    <w:rsid w:val="00E2604E"/>
    <w:rPr>
      <w:vertAlign w:val="superscript"/>
    </w:rPr>
  </w:style>
  <w:style w:type="character" w:styleId="Hyperlink">
    <w:name w:val="Hyperlink"/>
    <w:basedOn w:val="DefaultParagraphFont"/>
    <w:uiPriority w:val="99"/>
    <w:unhideWhenUsed/>
    <w:rsid w:val="0020051A"/>
    <w:rPr>
      <w:color w:val="0000FF"/>
      <w:u w:val="single"/>
    </w:rPr>
  </w:style>
  <w:style w:type="character" w:styleId="UnresolvedMention">
    <w:name w:val="Unresolved Mention"/>
    <w:basedOn w:val="DefaultParagraphFont"/>
    <w:uiPriority w:val="99"/>
    <w:semiHidden/>
    <w:unhideWhenUsed/>
    <w:rsid w:val="00C27B0E"/>
    <w:rPr>
      <w:color w:val="605E5C"/>
      <w:shd w:val="clear" w:color="auto" w:fill="E1DFDD"/>
    </w:rPr>
  </w:style>
  <w:style w:type="character" w:customStyle="1" w:styleId="Heading1Char">
    <w:name w:val="Heading 1 Char"/>
    <w:basedOn w:val="DefaultParagraphFont"/>
    <w:link w:val="Heading1"/>
    <w:uiPriority w:val="9"/>
    <w:rsid w:val="00C27B0E"/>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B149B"/>
    <w:rPr>
      <w:i/>
      <w:iCs/>
    </w:rPr>
  </w:style>
  <w:style w:type="paragraph" w:styleId="Header">
    <w:name w:val="header"/>
    <w:basedOn w:val="Normal"/>
    <w:link w:val="HeaderChar"/>
    <w:uiPriority w:val="99"/>
    <w:unhideWhenUsed/>
    <w:rsid w:val="00A4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56D"/>
  </w:style>
  <w:style w:type="paragraph" w:styleId="Footer">
    <w:name w:val="footer"/>
    <w:basedOn w:val="Normal"/>
    <w:link w:val="FooterChar"/>
    <w:uiPriority w:val="99"/>
    <w:unhideWhenUsed/>
    <w:rsid w:val="00A4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56D"/>
  </w:style>
  <w:style w:type="paragraph" w:styleId="EndnoteText">
    <w:name w:val="endnote text"/>
    <w:basedOn w:val="Normal"/>
    <w:link w:val="EndnoteTextChar"/>
    <w:uiPriority w:val="99"/>
    <w:semiHidden/>
    <w:unhideWhenUsed/>
    <w:rsid w:val="00047E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7EB3"/>
    <w:rPr>
      <w:sz w:val="20"/>
      <w:szCs w:val="20"/>
    </w:rPr>
  </w:style>
  <w:style w:type="character" w:styleId="EndnoteReference">
    <w:name w:val="endnote reference"/>
    <w:basedOn w:val="DefaultParagraphFont"/>
    <w:uiPriority w:val="99"/>
    <w:semiHidden/>
    <w:unhideWhenUsed/>
    <w:rsid w:val="00047EB3"/>
    <w:rPr>
      <w:vertAlign w:val="superscript"/>
    </w:rPr>
  </w:style>
  <w:style w:type="paragraph" w:styleId="Revision">
    <w:name w:val="Revision"/>
    <w:hidden/>
    <w:uiPriority w:val="99"/>
    <w:semiHidden/>
    <w:rsid w:val="007F1A9D"/>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0E2CB0"/>
    <w:rPr>
      <w:color w:val="954F72" w:themeColor="followedHyperlink"/>
      <w:u w:val="single"/>
    </w:rPr>
  </w:style>
  <w:style w:type="paragraph" w:styleId="BalloonText">
    <w:name w:val="Balloon Text"/>
    <w:basedOn w:val="Normal"/>
    <w:link w:val="BalloonTextChar"/>
    <w:uiPriority w:val="99"/>
    <w:semiHidden/>
    <w:unhideWhenUsed/>
    <w:rsid w:val="001751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51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594">
      <w:bodyDiv w:val="1"/>
      <w:marLeft w:val="0"/>
      <w:marRight w:val="0"/>
      <w:marTop w:val="0"/>
      <w:marBottom w:val="0"/>
      <w:divBdr>
        <w:top w:val="none" w:sz="0" w:space="0" w:color="auto"/>
        <w:left w:val="none" w:sz="0" w:space="0" w:color="auto"/>
        <w:bottom w:val="none" w:sz="0" w:space="0" w:color="auto"/>
        <w:right w:val="none" w:sz="0" w:space="0" w:color="auto"/>
      </w:divBdr>
    </w:div>
    <w:div w:id="206189191">
      <w:bodyDiv w:val="1"/>
      <w:marLeft w:val="0"/>
      <w:marRight w:val="0"/>
      <w:marTop w:val="0"/>
      <w:marBottom w:val="0"/>
      <w:divBdr>
        <w:top w:val="none" w:sz="0" w:space="0" w:color="auto"/>
        <w:left w:val="none" w:sz="0" w:space="0" w:color="auto"/>
        <w:bottom w:val="none" w:sz="0" w:space="0" w:color="auto"/>
        <w:right w:val="none" w:sz="0" w:space="0" w:color="auto"/>
      </w:divBdr>
      <w:divsChild>
        <w:div w:id="863595624">
          <w:marLeft w:val="480"/>
          <w:marRight w:val="0"/>
          <w:marTop w:val="0"/>
          <w:marBottom w:val="0"/>
          <w:divBdr>
            <w:top w:val="none" w:sz="0" w:space="0" w:color="auto"/>
            <w:left w:val="none" w:sz="0" w:space="0" w:color="auto"/>
            <w:bottom w:val="none" w:sz="0" w:space="0" w:color="auto"/>
            <w:right w:val="none" w:sz="0" w:space="0" w:color="auto"/>
          </w:divBdr>
          <w:divsChild>
            <w:div w:id="519584484">
              <w:marLeft w:val="0"/>
              <w:marRight w:val="0"/>
              <w:marTop w:val="0"/>
              <w:marBottom w:val="0"/>
              <w:divBdr>
                <w:top w:val="none" w:sz="0" w:space="0" w:color="auto"/>
                <w:left w:val="none" w:sz="0" w:space="0" w:color="auto"/>
                <w:bottom w:val="none" w:sz="0" w:space="0" w:color="auto"/>
                <w:right w:val="none" w:sz="0" w:space="0" w:color="auto"/>
              </w:divBdr>
            </w:div>
            <w:div w:id="1133255070">
              <w:marLeft w:val="0"/>
              <w:marRight w:val="0"/>
              <w:marTop w:val="0"/>
              <w:marBottom w:val="0"/>
              <w:divBdr>
                <w:top w:val="none" w:sz="0" w:space="0" w:color="auto"/>
                <w:left w:val="none" w:sz="0" w:space="0" w:color="auto"/>
                <w:bottom w:val="none" w:sz="0" w:space="0" w:color="auto"/>
                <w:right w:val="none" w:sz="0" w:space="0" w:color="auto"/>
              </w:divBdr>
            </w:div>
            <w:div w:id="1347096854">
              <w:marLeft w:val="0"/>
              <w:marRight w:val="0"/>
              <w:marTop w:val="0"/>
              <w:marBottom w:val="0"/>
              <w:divBdr>
                <w:top w:val="none" w:sz="0" w:space="0" w:color="auto"/>
                <w:left w:val="none" w:sz="0" w:space="0" w:color="auto"/>
                <w:bottom w:val="none" w:sz="0" w:space="0" w:color="auto"/>
                <w:right w:val="none" w:sz="0" w:space="0" w:color="auto"/>
              </w:divBdr>
            </w:div>
            <w:div w:id="291208931">
              <w:marLeft w:val="0"/>
              <w:marRight w:val="0"/>
              <w:marTop w:val="0"/>
              <w:marBottom w:val="0"/>
              <w:divBdr>
                <w:top w:val="none" w:sz="0" w:space="0" w:color="auto"/>
                <w:left w:val="none" w:sz="0" w:space="0" w:color="auto"/>
                <w:bottom w:val="none" w:sz="0" w:space="0" w:color="auto"/>
                <w:right w:val="none" w:sz="0" w:space="0" w:color="auto"/>
              </w:divBdr>
            </w:div>
            <w:div w:id="172036729">
              <w:marLeft w:val="0"/>
              <w:marRight w:val="0"/>
              <w:marTop w:val="0"/>
              <w:marBottom w:val="0"/>
              <w:divBdr>
                <w:top w:val="none" w:sz="0" w:space="0" w:color="auto"/>
                <w:left w:val="none" w:sz="0" w:space="0" w:color="auto"/>
                <w:bottom w:val="none" w:sz="0" w:space="0" w:color="auto"/>
                <w:right w:val="none" w:sz="0" w:space="0" w:color="auto"/>
              </w:divBdr>
            </w:div>
            <w:div w:id="1227371681">
              <w:marLeft w:val="0"/>
              <w:marRight w:val="0"/>
              <w:marTop w:val="0"/>
              <w:marBottom w:val="0"/>
              <w:divBdr>
                <w:top w:val="none" w:sz="0" w:space="0" w:color="auto"/>
                <w:left w:val="none" w:sz="0" w:space="0" w:color="auto"/>
                <w:bottom w:val="none" w:sz="0" w:space="0" w:color="auto"/>
                <w:right w:val="none" w:sz="0" w:space="0" w:color="auto"/>
              </w:divBdr>
            </w:div>
            <w:div w:id="496000051">
              <w:marLeft w:val="0"/>
              <w:marRight w:val="0"/>
              <w:marTop w:val="0"/>
              <w:marBottom w:val="0"/>
              <w:divBdr>
                <w:top w:val="none" w:sz="0" w:space="0" w:color="auto"/>
                <w:left w:val="none" w:sz="0" w:space="0" w:color="auto"/>
                <w:bottom w:val="none" w:sz="0" w:space="0" w:color="auto"/>
                <w:right w:val="none" w:sz="0" w:space="0" w:color="auto"/>
              </w:divBdr>
            </w:div>
            <w:div w:id="556890963">
              <w:marLeft w:val="0"/>
              <w:marRight w:val="0"/>
              <w:marTop w:val="0"/>
              <w:marBottom w:val="0"/>
              <w:divBdr>
                <w:top w:val="none" w:sz="0" w:space="0" w:color="auto"/>
                <w:left w:val="none" w:sz="0" w:space="0" w:color="auto"/>
                <w:bottom w:val="none" w:sz="0" w:space="0" w:color="auto"/>
                <w:right w:val="none" w:sz="0" w:space="0" w:color="auto"/>
              </w:divBdr>
            </w:div>
            <w:div w:id="1390348745">
              <w:marLeft w:val="0"/>
              <w:marRight w:val="0"/>
              <w:marTop w:val="0"/>
              <w:marBottom w:val="0"/>
              <w:divBdr>
                <w:top w:val="none" w:sz="0" w:space="0" w:color="auto"/>
                <w:left w:val="none" w:sz="0" w:space="0" w:color="auto"/>
                <w:bottom w:val="none" w:sz="0" w:space="0" w:color="auto"/>
                <w:right w:val="none" w:sz="0" w:space="0" w:color="auto"/>
              </w:divBdr>
            </w:div>
            <w:div w:id="1636637724">
              <w:marLeft w:val="0"/>
              <w:marRight w:val="0"/>
              <w:marTop w:val="0"/>
              <w:marBottom w:val="0"/>
              <w:divBdr>
                <w:top w:val="none" w:sz="0" w:space="0" w:color="auto"/>
                <w:left w:val="none" w:sz="0" w:space="0" w:color="auto"/>
                <w:bottom w:val="none" w:sz="0" w:space="0" w:color="auto"/>
                <w:right w:val="none" w:sz="0" w:space="0" w:color="auto"/>
              </w:divBdr>
            </w:div>
            <w:div w:id="2044750485">
              <w:marLeft w:val="0"/>
              <w:marRight w:val="0"/>
              <w:marTop w:val="0"/>
              <w:marBottom w:val="0"/>
              <w:divBdr>
                <w:top w:val="none" w:sz="0" w:space="0" w:color="auto"/>
                <w:left w:val="none" w:sz="0" w:space="0" w:color="auto"/>
                <w:bottom w:val="none" w:sz="0" w:space="0" w:color="auto"/>
                <w:right w:val="none" w:sz="0" w:space="0" w:color="auto"/>
              </w:divBdr>
            </w:div>
            <w:div w:id="44305066">
              <w:marLeft w:val="0"/>
              <w:marRight w:val="0"/>
              <w:marTop w:val="0"/>
              <w:marBottom w:val="0"/>
              <w:divBdr>
                <w:top w:val="none" w:sz="0" w:space="0" w:color="auto"/>
                <w:left w:val="none" w:sz="0" w:space="0" w:color="auto"/>
                <w:bottom w:val="none" w:sz="0" w:space="0" w:color="auto"/>
                <w:right w:val="none" w:sz="0" w:space="0" w:color="auto"/>
              </w:divBdr>
            </w:div>
            <w:div w:id="843935584">
              <w:marLeft w:val="0"/>
              <w:marRight w:val="0"/>
              <w:marTop w:val="0"/>
              <w:marBottom w:val="0"/>
              <w:divBdr>
                <w:top w:val="none" w:sz="0" w:space="0" w:color="auto"/>
                <w:left w:val="none" w:sz="0" w:space="0" w:color="auto"/>
                <w:bottom w:val="none" w:sz="0" w:space="0" w:color="auto"/>
                <w:right w:val="none" w:sz="0" w:space="0" w:color="auto"/>
              </w:divBdr>
            </w:div>
            <w:div w:id="1869754625">
              <w:marLeft w:val="0"/>
              <w:marRight w:val="0"/>
              <w:marTop w:val="0"/>
              <w:marBottom w:val="0"/>
              <w:divBdr>
                <w:top w:val="none" w:sz="0" w:space="0" w:color="auto"/>
                <w:left w:val="none" w:sz="0" w:space="0" w:color="auto"/>
                <w:bottom w:val="none" w:sz="0" w:space="0" w:color="auto"/>
                <w:right w:val="none" w:sz="0" w:space="0" w:color="auto"/>
              </w:divBdr>
            </w:div>
            <w:div w:id="193926394">
              <w:marLeft w:val="0"/>
              <w:marRight w:val="0"/>
              <w:marTop w:val="0"/>
              <w:marBottom w:val="0"/>
              <w:divBdr>
                <w:top w:val="none" w:sz="0" w:space="0" w:color="auto"/>
                <w:left w:val="none" w:sz="0" w:space="0" w:color="auto"/>
                <w:bottom w:val="none" w:sz="0" w:space="0" w:color="auto"/>
                <w:right w:val="none" w:sz="0" w:space="0" w:color="auto"/>
              </w:divBdr>
            </w:div>
            <w:div w:id="1107044043">
              <w:marLeft w:val="0"/>
              <w:marRight w:val="0"/>
              <w:marTop w:val="0"/>
              <w:marBottom w:val="0"/>
              <w:divBdr>
                <w:top w:val="none" w:sz="0" w:space="0" w:color="auto"/>
                <w:left w:val="none" w:sz="0" w:space="0" w:color="auto"/>
                <w:bottom w:val="none" w:sz="0" w:space="0" w:color="auto"/>
                <w:right w:val="none" w:sz="0" w:space="0" w:color="auto"/>
              </w:divBdr>
            </w:div>
            <w:div w:id="1558783027">
              <w:marLeft w:val="0"/>
              <w:marRight w:val="0"/>
              <w:marTop w:val="0"/>
              <w:marBottom w:val="0"/>
              <w:divBdr>
                <w:top w:val="none" w:sz="0" w:space="0" w:color="auto"/>
                <w:left w:val="none" w:sz="0" w:space="0" w:color="auto"/>
                <w:bottom w:val="none" w:sz="0" w:space="0" w:color="auto"/>
                <w:right w:val="none" w:sz="0" w:space="0" w:color="auto"/>
              </w:divBdr>
            </w:div>
            <w:div w:id="1208100702">
              <w:marLeft w:val="0"/>
              <w:marRight w:val="0"/>
              <w:marTop w:val="0"/>
              <w:marBottom w:val="0"/>
              <w:divBdr>
                <w:top w:val="none" w:sz="0" w:space="0" w:color="auto"/>
                <w:left w:val="none" w:sz="0" w:space="0" w:color="auto"/>
                <w:bottom w:val="none" w:sz="0" w:space="0" w:color="auto"/>
                <w:right w:val="none" w:sz="0" w:space="0" w:color="auto"/>
              </w:divBdr>
            </w:div>
            <w:div w:id="1514415517">
              <w:marLeft w:val="0"/>
              <w:marRight w:val="0"/>
              <w:marTop w:val="0"/>
              <w:marBottom w:val="0"/>
              <w:divBdr>
                <w:top w:val="none" w:sz="0" w:space="0" w:color="auto"/>
                <w:left w:val="none" w:sz="0" w:space="0" w:color="auto"/>
                <w:bottom w:val="none" w:sz="0" w:space="0" w:color="auto"/>
                <w:right w:val="none" w:sz="0" w:space="0" w:color="auto"/>
              </w:divBdr>
            </w:div>
            <w:div w:id="279805899">
              <w:marLeft w:val="0"/>
              <w:marRight w:val="0"/>
              <w:marTop w:val="0"/>
              <w:marBottom w:val="0"/>
              <w:divBdr>
                <w:top w:val="none" w:sz="0" w:space="0" w:color="auto"/>
                <w:left w:val="none" w:sz="0" w:space="0" w:color="auto"/>
                <w:bottom w:val="none" w:sz="0" w:space="0" w:color="auto"/>
                <w:right w:val="none" w:sz="0" w:space="0" w:color="auto"/>
              </w:divBdr>
            </w:div>
            <w:div w:id="866675223">
              <w:marLeft w:val="0"/>
              <w:marRight w:val="0"/>
              <w:marTop w:val="0"/>
              <w:marBottom w:val="0"/>
              <w:divBdr>
                <w:top w:val="none" w:sz="0" w:space="0" w:color="auto"/>
                <w:left w:val="none" w:sz="0" w:space="0" w:color="auto"/>
                <w:bottom w:val="none" w:sz="0" w:space="0" w:color="auto"/>
                <w:right w:val="none" w:sz="0" w:space="0" w:color="auto"/>
              </w:divBdr>
            </w:div>
            <w:div w:id="410273143">
              <w:marLeft w:val="0"/>
              <w:marRight w:val="0"/>
              <w:marTop w:val="0"/>
              <w:marBottom w:val="0"/>
              <w:divBdr>
                <w:top w:val="none" w:sz="0" w:space="0" w:color="auto"/>
                <w:left w:val="none" w:sz="0" w:space="0" w:color="auto"/>
                <w:bottom w:val="none" w:sz="0" w:space="0" w:color="auto"/>
                <w:right w:val="none" w:sz="0" w:space="0" w:color="auto"/>
              </w:divBdr>
            </w:div>
            <w:div w:id="2072733299">
              <w:marLeft w:val="0"/>
              <w:marRight w:val="0"/>
              <w:marTop w:val="0"/>
              <w:marBottom w:val="0"/>
              <w:divBdr>
                <w:top w:val="none" w:sz="0" w:space="0" w:color="auto"/>
                <w:left w:val="none" w:sz="0" w:space="0" w:color="auto"/>
                <w:bottom w:val="none" w:sz="0" w:space="0" w:color="auto"/>
                <w:right w:val="none" w:sz="0" w:space="0" w:color="auto"/>
              </w:divBdr>
            </w:div>
            <w:div w:id="1685133070">
              <w:marLeft w:val="0"/>
              <w:marRight w:val="0"/>
              <w:marTop w:val="0"/>
              <w:marBottom w:val="0"/>
              <w:divBdr>
                <w:top w:val="none" w:sz="0" w:space="0" w:color="auto"/>
                <w:left w:val="none" w:sz="0" w:space="0" w:color="auto"/>
                <w:bottom w:val="none" w:sz="0" w:space="0" w:color="auto"/>
                <w:right w:val="none" w:sz="0" w:space="0" w:color="auto"/>
              </w:divBdr>
            </w:div>
            <w:div w:id="44183697">
              <w:marLeft w:val="0"/>
              <w:marRight w:val="0"/>
              <w:marTop w:val="0"/>
              <w:marBottom w:val="0"/>
              <w:divBdr>
                <w:top w:val="none" w:sz="0" w:space="0" w:color="auto"/>
                <w:left w:val="none" w:sz="0" w:space="0" w:color="auto"/>
                <w:bottom w:val="none" w:sz="0" w:space="0" w:color="auto"/>
                <w:right w:val="none" w:sz="0" w:space="0" w:color="auto"/>
              </w:divBdr>
            </w:div>
            <w:div w:id="1230384118">
              <w:marLeft w:val="0"/>
              <w:marRight w:val="0"/>
              <w:marTop w:val="0"/>
              <w:marBottom w:val="0"/>
              <w:divBdr>
                <w:top w:val="none" w:sz="0" w:space="0" w:color="auto"/>
                <w:left w:val="none" w:sz="0" w:space="0" w:color="auto"/>
                <w:bottom w:val="none" w:sz="0" w:space="0" w:color="auto"/>
                <w:right w:val="none" w:sz="0" w:space="0" w:color="auto"/>
              </w:divBdr>
            </w:div>
            <w:div w:id="5880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3259">
      <w:bodyDiv w:val="1"/>
      <w:marLeft w:val="0"/>
      <w:marRight w:val="0"/>
      <w:marTop w:val="0"/>
      <w:marBottom w:val="0"/>
      <w:divBdr>
        <w:top w:val="none" w:sz="0" w:space="0" w:color="auto"/>
        <w:left w:val="none" w:sz="0" w:space="0" w:color="auto"/>
        <w:bottom w:val="none" w:sz="0" w:space="0" w:color="auto"/>
        <w:right w:val="none" w:sz="0" w:space="0" w:color="auto"/>
      </w:divBdr>
    </w:div>
    <w:div w:id="439035286">
      <w:bodyDiv w:val="1"/>
      <w:marLeft w:val="0"/>
      <w:marRight w:val="0"/>
      <w:marTop w:val="0"/>
      <w:marBottom w:val="0"/>
      <w:divBdr>
        <w:top w:val="none" w:sz="0" w:space="0" w:color="auto"/>
        <w:left w:val="none" w:sz="0" w:space="0" w:color="auto"/>
        <w:bottom w:val="none" w:sz="0" w:space="0" w:color="auto"/>
        <w:right w:val="none" w:sz="0" w:space="0" w:color="auto"/>
      </w:divBdr>
      <w:divsChild>
        <w:div w:id="1256287825">
          <w:marLeft w:val="360"/>
          <w:marRight w:val="0"/>
          <w:marTop w:val="200"/>
          <w:marBottom w:val="0"/>
          <w:divBdr>
            <w:top w:val="none" w:sz="0" w:space="0" w:color="auto"/>
            <w:left w:val="none" w:sz="0" w:space="0" w:color="auto"/>
            <w:bottom w:val="none" w:sz="0" w:space="0" w:color="auto"/>
            <w:right w:val="none" w:sz="0" w:space="0" w:color="auto"/>
          </w:divBdr>
        </w:div>
        <w:div w:id="262106755">
          <w:marLeft w:val="360"/>
          <w:marRight w:val="0"/>
          <w:marTop w:val="200"/>
          <w:marBottom w:val="0"/>
          <w:divBdr>
            <w:top w:val="none" w:sz="0" w:space="0" w:color="auto"/>
            <w:left w:val="none" w:sz="0" w:space="0" w:color="auto"/>
            <w:bottom w:val="none" w:sz="0" w:space="0" w:color="auto"/>
            <w:right w:val="none" w:sz="0" w:space="0" w:color="auto"/>
          </w:divBdr>
        </w:div>
        <w:div w:id="873464864">
          <w:marLeft w:val="360"/>
          <w:marRight w:val="0"/>
          <w:marTop w:val="200"/>
          <w:marBottom w:val="0"/>
          <w:divBdr>
            <w:top w:val="none" w:sz="0" w:space="0" w:color="auto"/>
            <w:left w:val="none" w:sz="0" w:space="0" w:color="auto"/>
            <w:bottom w:val="none" w:sz="0" w:space="0" w:color="auto"/>
            <w:right w:val="none" w:sz="0" w:space="0" w:color="auto"/>
          </w:divBdr>
        </w:div>
        <w:div w:id="1781799313">
          <w:marLeft w:val="360"/>
          <w:marRight w:val="0"/>
          <w:marTop w:val="200"/>
          <w:marBottom w:val="0"/>
          <w:divBdr>
            <w:top w:val="none" w:sz="0" w:space="0" w:color="auto"/>
            <w:left w:val="none" w:sz="0" w:space="0" w:color="auto"/>
            <w:bottom w:val="none" w:sz="0" w:space="0" w:color="auto"/>
            <w:right w:val="none" w:sz="0" w:space="0" w:color="auto"/>
          </w:divBdr>
        </w:div>
        <w:div w:id="921834968">
          <w:marLeft w:val="360"/>
          <w:marRight w:val="0"/>
          <w:marTop w:val="200"/>
          <w:marBottom w:val="0"/>
          <w:divBdr>
            <w:top w:val="none" w:sz="0" w:space="0" w:color="auto"/>
            <w:left w:val="none" w:sz="0" w:space="0" w:color="auto"/>
            <w:bottom w:val="none" w:sz="0" w:space="0" w:color="auto"/>
            <w:right w:val="none" w:sz="0" w:space="0" w:color="auto"/>
          </w:divBdr>
        </w:div>
      </w:divsChild>
    </w:div>
    <w:div w:id="1057777889">
      <w:bodyDiv w:val="1"/>
      <w:marLeft w:val="0"/>
      <w:marRight w:val="0"/>
      <w:marTop w:val="0"/>
      <w:marBottom w:val="0"/>
      <w:divBdr>
        <w:top w:val="none" w:sz="0" w:space="0" w:color="auto"/>
        <w:left w:val="none" w:sz="0" w:space="0" w:color="auto"/>
        <w:bottom w:val="none" w:sz="0" w:space="0" w:color="auto"/>
        <w:right w:val="none" w:sz="0" w:space="0" w:color="auto"/>
      </w:divBdr>
      <w:divsChild>
        <w:div w:id="1827546079">
          <w:marLeft w:val="480"/>
          <w:marRight w:val="0"/>
          <w:marTop w:val="0"/>
          <w:marBottom w:val="0"/>
          <w:divBdr>
            <w:top w:val="none" w:sz="0" w:space="0" w:color="auto"/>
            <w:left w:val="none" w:sz="0" w:space="0" w:color="auto"/>
            <w:bottom w:val="none" w:sz="0" w:space="0" w:color="auto"/>
            <w:right w:val="none" w:sz="0" w:space="0" w:color="auto"/>
          </w:divBdr>
          <w:divsChild>
            <w:div w:id="14735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5231">
      <w:bodyDiv w:val="1"/>
      <w:marLeft w:val="0"/>
      <w:marRight w:val="0"/>
      <w:marTop w:val="0"/>
      <w:marBottom w:val="0"/>
      <w:divBdr>
        <w:top w:val="none" w:sz="0" w:space="0" w:color="auto"/>
        <w:left w:val="none" w:sz="0" w:space="0" w:color="auto"/>
        <w:bottom w:val="none" w:sz="0" w:space="0" w:color="auto"/>
        <w:right w:val="none" w:sz="0" w:space="0" w:color="auto"/>
      </w:divBdr>
      <w:divsChild>
        <w:div w:id="1371800408">
          <w:marLeft w:val="480"/>
          <w:marRight w:val="0"/>
          <w:marTop w:val="0"/>
          <w:marBottom w:val="0"/>
          <w:divBdr>
            <w:top w:val="none" w:sz="0" w:space="0" w:color="auto"/>
            <w:left w:val="none" w:sz="0" w:space="0" w:color="auto"/>
            <w:bottom w:val="none" w:sz="0" w:space="0" w:color="auto"/>
            <w:right w:val="none" w:sz="0" w:space="0" w:color="auto"/>
          </w:divBdr>
          <w:divsChild>
            <w:div w:id="1509372251">
              <w:marLeft w:val="0"/>
              <w:marRight w:val="0"/>
              <w:marTop w:val="0"/>
              <w:marBottom w:val="0"/>
              <w:divBdr>
                <w:top w:val="none" w:sz="0" w:space="0" w:color="auto"/>
                <w:left w:val="none" w:sz="0" w:space="0" w:color="auto"/>
                <w:bottom w:val="none" w:sz="0" w:space="0" w:color="auto"/>
                <w:right w:val="none" w:sz="0" w:space="0" w:color="auto"/>
              </w:divBdr>
            </w:div>
            <w:div w:id="1986855086">
              <w:marLeft w:val="0"/>
              <w:marRight w:val="0"/>
              <w:marTop w:val="0"/>
              <w:marBottom w:val="0"/>
              <w:divBdr>
                <w:top w:val="none" w:sz="0" w:space="0" w:color="auto"/>
                <w:left w:val="none" w:sz="0" w:space="0" w:color="auto"/>
                <w:bottom w:val="none" w:sz="0" w:space="0" w:color="auto"/>
                <w:right w:val="none" w:sz="0" w:space="0" w:color="auto"/>
              </w:divBdr>
            </w:div>
            <w:div w:id="298074866">
              <w:marLeft w:val="0"/>
              <w:marRight w:val="0"/>
              <w:marTop w:val="0"/>
              <w:marBottom w:val="0"/>
              <w:divBdr>
                <w:top w:val="none" w:sz="0" w:space="0" w:color="auto"/>
                <w:left w:val="none" w:sz="0" w:space="0" w:color="auto"/>
                <w:bottom w:val="none" w:sz="0" w:space="0" w:color="auto"/>
                <w:right w:val="none" w:sz="0" w:space="0" w:color="auto"/>
              </w:divBdr>
            </w:div>
            <w:div w:id="1494372483">
              <w:marLeft w:val="0"/>
              <w:marRight w:val="0"/>
              <w:marTop w:val="0"/>
              <w:marBottom w:val="0"/>
              <w:divBdr>
                <w:top w:val="none" w:sz="0" w:space="0" w:color="auto"/>
                <w:left w:val="none" w:sz="0" w:space="0" w:color="auto"/>
                <w:bottom w:val="none" w:sz="0" w:space="0" w:color="auto"/>
                <w:right w:val="none" w:sz="0" w:space="0" w:color="auto"/>
              </w:divBdr>
            </w:div>
            <w:div w:id="1612396839">
              <w:marLeft w:val="0"/>
              <w:marRight w:val="0"/>
              <w:marTop w:val="0"/>
              <w:marBottom w:val="0"/>
              <w:divBdr>
                <w:top w:val="none" w:sz="0" w:space="0" w:color="auto"/>
                <w:left w:val="none" w:sz="0" w:space="0" w:color="auto"/>
                <w:bottom w:val="none" w:sz="0" w:space="0" w:color="auto"/>
                <w:right w:val="none" w:sz="0" w:space="0" w:color="auto"/>
              </w:divBdr>
            </w:div>
            <w:div w:id="813377245">
              <w:marLeft w:val="0"/>
              <w:marRight w:val="0"/>
              <w:marTop w:val="0"/>
              <w:marBottom w:val="0"/>
              <w:divBdr>
                <w:top w:val="none" w:sz="0" w:space="0" w:color="auto"/>
                <w:left w:val="none" w:sz="0" w:space="0" w:color="auto"/>
                <w:bottom w:val="none" w:sz="0" w:space="0" w:color="auto"/>
                <w:right w:val="none" w:sz="0" w:space="0" w:color="auto"/>
              </w:divBdr>
            </w:div>
            <w:div w:id="1853759527">
              <w:marLeft w:val="0"/>
              <w:marRight w:val="0"/>
              <w:marTop w:val="0"/>
              <w:marBottom w:val="0"/>
              <w:divBdr>
                <w:top w:val="none" w:sz="0" w:space="0" w:color="auto"/>
                <w:left w:val="none" w:sz="0" w:space="0" w:color="auto"/>
                <w:bottom w:val="none" w:sz="0" w:space="0" w:color="auto"/>
                <w:right w:val="none" w:sz="0" w:space="0" w:color="auto"/>
              </w:divBdr>
            </w:div>
            <w:div w:id="260458333">
              <w:marLeft w:val="0"/>
              <w:marRight w:val="0"/>
              <w:marTop w:val="0"/>
              <w:marBottom w:val="0"/>
              <w:divBdr>
                <w:top w:val="none" w:sz="0" w:space="0" w:color="auto"/>
                <w:left w:val="none" w:sz="0" w:space="0" w:color="auto"/>
                <w:bottom w:val="none" w:sz="0" w:space="0" w:color="auto"/>
                <w:right w:val="none" w:sz="0" w:space="0" w:color="auto"/>
              </w:divBdr>
            </w:div>
            <w:div w:id="1604991687">
              <w:marLeft w:val="0"/>
              <w:marRight w:val="0"/>
              <w:marTop w:val="0"/>
              <w:marBottom w:val="0"/>
              <w:divBdr>
                <w:top w:val="none" w:sz="0" w:space="0" w:color="auto"/>
                <w:left w:val="none" w:sz="0" w:space="0" w:color="auto"/>
                <w:bottom w:val="none" w:sz="0" w:space="0" w:color="auto"/>
                <w:right w:val="none" w:sz="0" w:space="0" w:color="auto"/>
              </w:divBdr>
            </w:div>
            <w:div w:id="1933968078">
              <w:marLeft w:val="0"/>
              <w:marRight w:val="0"/>
              <w:marTop w:val="0"/>
              <w:marBottom w:val="0"/>
              <w:divBdr>
                <w:top w:val="none" w:sz="0" w:space="0" w:color="auto"/>
                <w:left w:val="none" w:sz="0" w:space="0" w:color="auto"/>
                <w:bottom w:val="none" w:sz="0" w:space="0" w:color="auto"/>
                <w:right w:val="none" w:sz="0" w:space="0" w:color="auto"/>
              </w:divBdr>
            </w:div>
            <w:div w:id="451637739">
              <w:marLeft w:val="0"/>
              <w:marRight w:val="0"/>
              <w:marTop w:val="0"/>
              <w:marBottom w:val="0"/>
              <w:divBdr>
                <w:top w:val="none" w:sz="0" w:space="0" w:color="auto"/>
                <w:left w:val="none" w:sz="0" w:space="0" w:color="auto"/>
                <w:bottom w:val="none" w:sz="0" w:space="0" w:color="auto"/>
                <w:right w:val="none" w:sz="0" w:space="0" w:color="auto"/>
              </w:divBdr>
            </w:div>
            <w:div w:id="2005039763">
              <w:marLeft w:val="0"/>
              <w:marRight w:val="0"/>
              <w:marTop w:val="0"/>
              <w:marBottom w:val="0"/>
              <w:divBdr>
                <w:top w:val="none" w:sz="0" w:space="0" w:color="auto"/>
                <w:left w:val="none" w:sz="0" w:space="0" w:color="auto"/>
                <w:bottom w:val="none" w:sz="0" w:space="0" w:color="auto"/>
                <w:right w:val="none" w:sz="0" w:space="0" w:color="auto"/>
              </w:divBdr>
            </w:div>
            <w:div w:id="2045591564">
              <w:marLeft w:val="0"/>
              <w:marRight w:val="0"/>
              <w:marTop w:val="0"/>
              <w:marBottom w:val="0"/>
              <w:divBdr>
                <w:top w:val="none" w:sz="0" w:space="0" w:color="auto"/>
                <w:left w:val="none" w:sz="0" w:space="0" w:color="auto"/>
                <w:bottom w:val="none" w:sz="0" w:space="0" w:color="auto"/>
                <w:right w:val="none" w:sz="0" w:space="0" w:color="auto"/>
              </w:divBdr>
            </w:div>
            <w:div w:id="673189661">
              <w:marLeft w:val="0"/>
              <w:marRight w:val="0"/>
              <w:marTop w:val="0"/>
              <w:marBottom w:val="0"/>
              <w:divBdr>
                <w:top w:val="none" w:sz="0" w:space="0" w:color="auto"/>
                <w:left w:val="none" w:sz="0" w:space="0" w:color="auto"/>
                <w:bottom w:val="none" w:sz="0" w:space="0" w:color="auto"/>
                <w:right w:val="none" w:sz="0" w:space="0" w:color="auto"/>
              </w:divBdr>
            </w:div>
            <w:div w:id="1590000961">
              <w:marLeft w:val="0"/>
              <w:marRight w:val="0"/>
              <w:marTop w:val="0"/>
              <w:marBottom w:val="0"/>
              <w:divBdr>
                <w:top w:val="none" w:sz="0" w:space="0" w:color="auto"/>
                <w:left w:val="none" w:sz="0" w:space="0" w:color="auto"/>
                <w:bottom w:val="none" w:sz="0" w:space="0" w:color="auto"/>
                <w:right w:val="none" w:sz="0" w:space="0" w:color="auto"/>
              </w:divBdr>
            </w:div>
            <w:div w:id="1179732602">
              <w:marLeft w:val="0"/>
              <w:marRight w:val="0"/>
              <w:marTop w:val="0"/>
              <w:marBottom w:val="0"/>
              <w:divBdr>
                <w:top w:val="none" w:sz="0" w:space="0" w:color="auto"/>
                <w:left w:val="none" w:sz="0" w:space="0" w:color="auto"/>
                <w:bottom w:val="none" w:sz="0" w:space="0" w:color="auto"/>
                <w:right w:val="none" w:sz="0" w:space="0" w:color="auto"/>
              </w:divBdr>
            </w:div>
            <w:div w:id="908348005">
              <w:marLeft w:val="0"/>
              <w:marRight w:val="0"/>
              <w:marTop w:val="0"/>
              <w:marBottom w:val="0"/>
              <w:divBdr>
                <w:top w:val="none" w:sz="0" w:space="0" w:color="auto"/>
                <w:left w:val="none" w:sz="0" w:space="0" w:color="auto"/>
                <w:bottom w:val="none" w:sz="0" w:space="0" w:color="auto"/>
                <w:right w:val="none" w:sz="0" w:space="0" w:color="auto"/>
              </w:divBdr>
            </w:div>
            <w:div w:id="791216282">
              <w:marLeft w:val="0"/>
              <w:marRight w:val="0"/>
              <w:marTop w:val="0"/>
              <w:marBottom w:val="0"/>
              <w:divBdr>
                <w:top w:val="none" w:sz="0" w:space="0" w:color="auto"/>
                <w:left w:val="none" w:sz="0" w:space="0" w:color="auto"/>
                <w:bottom w:val="none" w:sz="0" w:space="0" w:color="auto"/>
                <w:right w:val="none" w:sz="0" w:space="0" w:color="auto"/>
              </w:divBdr>
            </w:div>
            <w:div w:id="743533657">
              <w:marLeft w:val="0"/>
              <w:marRight w:val="0"/>
              <w:marTop w:val="0"/>
              <w:marBottom w:val="0"/>
              <w:divBdr>
                <w:top w:val="none" w:sz="0" w:space="0" w:color="auto"/>
                <w:left w:val="none" w:sz="0" w:space="0" w:color="auto"/>
                <w:bottom w:val="none" w:sz="0" w:space="0" w:color="auto"/>
                <w:right w:val="none" w:sz="0" w:space="0" w:color="auto"/>
              </w:divBdr>
            </w:div>
            <w:div w:id="778717639">
              <w:marLeft w:val="0"/>
              <w:marRight w:val="0"/>
              <w:marTop w:val="0"/>
              <w:marBottom w:val="0"/>
              <w:divBdr>
                <w:top w:val="none" w:sz="0" w:space="0" w:color="auto"/>
                <w:left w:val="none" w:sz="0" w:space="0" w:color="auto"/>
                <w:bottom w:val="none" w:sz="0" w:space="0" w:color="auto"/>
                <w:right w:val="none" w:sz="0" w:space="0" w:color="auto"/>
              </w:divBdr>
            </w:div>
            <w:div w:id="1685404592">
              <w:marLeft w:val="0"/>
              <w:marRight w:val="0"/>
              <w:marTop w:val="0"/>
              <w:marBottom w:val="0"/>
              <w:divBdr>
                <w:top w:val="none" w:sz="0" w:space="0" w:color="auto"/>
                <w:left w:val="none" w:sz="0" w:space="0" w:color="auto"/>
                <w:bottom w:val="none" w:sz="0" w:space="0" w:color="auto"/>
                <w:right w:val="none" w:sz="0" w:space="0" w:color="auto"/>
              </w:divBdr>
            </w:div>
            <w:div w:id="1833373113">
              <w:marLeft w:val="0"/>
              <w:marRight w:val="0"/>
              <w:marTop w:val="0"/>
              <w:marBottom w:val="0"/>
              <w:divBdr>
                <w:top w:val="none" w:sz="0" w:space="0" w:color="auto"/>
                <w:left w:val="none" w:sz="0" w:space="0" w:color="auto"/>
                <w:bottom w:val="none" w:sz="0" w:space="0" w:color="auto"/>
                <w:right w:val="none" w:sz="0" w:space="0" w:color="auto"/>
              </w:divBdr>
            </w:div>
            <w:div w:id="1903758232">
              <w:marLeft w:val="0"/>
              <w:marRight w:val="0"/>
              <w:marTop w:val="0"/>
              <w:marBottom w:val="0"/>
              <w:divBdr>
                <w:top w:val="none" w:sz="0" w:space="0" w:color="auto"/>
                <w:left w:val="none" w:sz="0" w:space="0" w:color="auto"/>
                <w:bottom w:val="none" w:sz="0" w:space="0" w:color="auto"/>
                <w:right w:val="none" w:sz="0" w:space="0" w:color="auto"/>
              </w:divBdr>
            </w:div>
            <w:div w:id="1417439224">
              <w:marLeft w:val="0"/>
              <w:marRight w:val="0"/>
              <w:marTop w:val="0"/>
              <w:marBottom w:val="0"/>
              <w:divBdr>
                <w:top w:val="none" w:sz="0" w:space="0" w:color="auto"/>
                <w:left w:val="none" w:sz="0" w:space="0" w:color="auto"/>
                <w:bottom w:val="none" w:sz="0" w:space="0" w:color="auto"/>
                <w:right w:val="none" w:sz="0" w:space="0" w:color="auto"/>
              </w:divBdr>
            </w:div>
            <w:div w:id="783118394">
              <w:marLeft w:val="0"/>
              <w:marRight w:val="0"/>
              <w:marTop w:val="0"/>
              <w:marBottom w:val="0"/>
              <w:divBdr>
                <w:top w:val="none" w:sz="0" w:space="0" w:color="auto"/>
                <w:left w:val="none" w:sz="0" w:space="0" w:color="auto"/>
                <w:bottom w:val="none" w:sz="0" w:space="0" w:color="auto"/>
                <w:right w:val="none" w:sz="0" w:space="0" w:color="auto"/>
              </w:divBdr>
            </w:div>
            <w:div w:id="303510826">
              <w:marLeft w:val="0"/>
              <w:marRight w:val="0"/>
              <w:marTop w:val="0"/>
              <w:marBottom w:val="0"/>
              <w:divBdr>
                <w:top w:val="none" w:sz="0" w:space="0" w:color="auto"/>
                <w:left w:val="none" w:sz="0" w:space="0" w:color="auto"/>
                <w:bottom w:val="none" w:sz="0" w:space="0" w:color="auto"/>
                <w:right w:val="none" w:sz="0" w:space="0" w:color="auto"/>
              </w:divBdr>
            </w:div>
            <w:div w:id="8375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9389">
      <w:bodyDiv w:val="1"/>
      <w:marLeft w:val="0"/>
      <w:marRight w:val="0"/>
      <w:marTop w:val="0"/>
      <w:marBottom w:val="0"/>
      <w:divBdr>
        <w:top w:val="none" w:sz="0" w:space="0" w:color="auto"/>
        <w:left w:val="none" w:sz="0" w:space="0" w:color="auto"/>
        <w:bottom w:val="none" w:sz="0" w:space="0" w:color="auto"/>
        <w:right w:val="none" w:sz="0" w:space="0" w:color="auto"/>
      </w:divBdr>
    </w:div>
    <w:div w:id="2018382286">
      <w:bodyDiv w:val="1"/>
      <w:marLeft w:val="0"/>
      <w:marRight w:val="0"/>
      <w:marTop w:val="0"/>
      <w:marBottom w:val="0"/>
      <w:divBdr>
        <w:top w:val="none" w:sz="0" w:space="0" w:color="auto"/>
        <w:left w:val="none" w:sz="0" w:space="0" w:color="auto"/>
        <w:bottom w:val="none" w:sz="0" w:space="0" w:color="auto"/>
        <w:right w:val="none" w:sz="0" w:space="0" w:color="auto"/>
      </w:divBdr>
      <w:divsChild>
        <w:div w:id="440489842">
          <w:marLeft w:val="360"/>
          <w:marRight w:val="0"/>
          <w:marTop w:val="200"/>
          <w:marBottom w:val="0"/>
          <w:divBdr>
            <w:top w:val="none" w:sz="0" w:space="0" w:color="auto"/>
            <w:left w:val="none" w:sz="0" w:space="0" w:color="auto"/>
            <w:bottom w:val="none" w:sz="0" w:space="0" w:color="auto"/>
            <w:right w:val="none" w:sz="0" w:space="0" w:color="auto"/>
          </w:divBdr>
        </w:div>
        <w:div w:id="1243102413">
          <w:marLeft w:val="360"/>
          <w:marRight w:val="0"/>
          <w:marTop w:val="200"/>
          <w:marBottom w:val="0"/>
          <w:divBdr>
            <w:top w:val="none" w:sz="0" w:space="0" w:color="auto"/>
            <w:left w:val="none" w:sz="0" w:space="0" w:color="auto"/>
            <w:bottom w:val="none" w:sz="0" w:space="0" w:color="auto"/>
            <w:right w:val="none" w:sz="0" w:space="0" w:color="auto"/>
          </w:divBdr>
        </w:div>
        <w:div w:id="868643655">
          <w:marLeft w:val="360"/>
          <w:marRight w:val="0"/>
          <w:marTop w:val="200"/>
          <w:marBottom w:val="0"/>
          <w:divBdr>
            <w:top w:val="none" w:sz="0" w:space="0" w:color="auto"/>
            <w:left w:val="none" w:sz="0" w:space="0" w:color="auto"/>
            <w:bottom w:val="none" w:sz="0" w:space="0" w:color="auto"/>
            <w:right w:val="none" w:sz="0" w:space="0" w:color="auto"/>
          </w:divBdr>
        </w:div>
        <w:div w:id="143359527">
          <w:marLeft w:val="360"/>
          <w:marRight w:val="0"/>
          <w:marTop w:val="200"/>
          <w:marBottom w:val="0"/>
          <w:divBdr>
            <w:top w:val="none" w:sz="0" w:space="0" w:color="auto"/>
            <w:left w:val="none" w:sz="0" w:space="0" w:color="auto"/>
            <w:bottom w:val="none" w:sz="0" w:space="0" w:color="auto"/>
            <w:right w:val="none" w:sz="0" w:space="0" w:color="auto"/>
          </w:divBdr>
        </w:div>
        <w:div w:id="27533374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ata.worldbank.org/indicator/BX.KLT.DINV.WD.GD.ZS?locations=UA" TargetMode="External"/><Relationship Id="rId18" Type="http://schemas.openxmlformats.org/officeDocument/2006/relationships/hyperlink" Target="https://it-kharkiv.com/en/kharkiv-it-research/" TargetMode="External"/><Relationship Id="rId26" Type="http://schemas.openxmlformats.org/officeDocument/2006/relationships/hyperlink" Target="https://chamber.ua/wp-content/uploads/2021/09/Presentation_FINAL_ENG.pdf" TargetMode="External"/><Relationship Id="rId39" Type="http://schemas.openxmlformats.org/officeDocument/2006/relationships/hyperlink" Target="https://doi.org/10.1038/d41586-019-00512-3" TargetMode="External"/><Relationship Id="rId21" Type="http://schemas.openxmlformats.org/officeDocument/2006/relationships/hyperlink" Target="https://www.massdevelopment.com/news/devens-continues-its-growth-spurt/" TargetMode="External"/><Relationship Id="rId34" Type="http://schemas.openxmlformats.org/officeDocument/2006/relationships/hyperlink" Target="https://www.ebrd.com/news/2021/kharkiv-becomes-an-ebrd-green-city-.html" TargetMode="External"/><Relationship Id="rId42" Type="http://schemas.openxmlformats.org/officeDocument/2006/relationships/hyperlink" Target="https://www.state.gov/reports/2020-investment-climate-statements/ukrain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tate.gov/reports/2021-investment-climate-statements/ukraine/" TargetMode="External"/><Relationship Id="rId29" Type="http://schemas.openxmlformats.org/officeDocument/2006/relationships/hyperlink" Target="https://eba.com.ua/en/legko-pratsyuvaty-lyshe-14-pidpryyemtsiv-stan-biznes-seredovyshha-u-harkivskomu-region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jue.2016.05.003" TargetMode="External"/><Relationship Id="rId24" Type="http://schemas.openxmlformats.org/officeDocument/2006/relationships/hyperlink" Target="https://ukraineinvest.gov.ua/wp-content/uploads/2021/08/FDI-Strategy-Section-3-Action-Plan-ENG-1.pdf" TargetMode="External"/><Relationship Id="rId32" Type="http://schemas.openxmlformats.org/officeDocument/2006/relationships/hyperlink" Target="https://doi.org/10.3982/ECTA11899" TargetMode="External"/><Relationship Id="rId37" Type="http://schemas.openxmlformats.org/officeDocument/2006/relationships/hyperlink" Target="https://papers.ssrn.com/abstract=227359" TargetMode="External"/><Relationship Id="rId40" Type="http://schemas.openxmlformats.org/officeDocument/2006/relationships/hyperlink" Target="https://doi.org/10.1007/978-3-030-51485-3_12"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3982/ECTA11899" TargetMode="External"/><Relationship Id="rId23" Type="http://schemas.openxmlformats.org/officeDocument/2006/relationships/hyperlink" Target="https://doi.org/10.1007/978-3-030-51485-3_12" TargetMode="External"/><Relationship Id="rId28" Type="http://schemas.openxmlformats.org/officeDocument/2006/relationships/hyperlink" Target="https://doi.org/10.1016/j.jue.2016.05.003" TargetMode="External"/><Relationship Id="rId36" Type="http://schemas.openxmlformats.org/officeDocument/2006/relationships/hyperlink" Target="https://www.kyivpost.com/business/survey-corruption-main-problem-business-community-ukraine.html" TargetMode="External"/><Relationship Id="rId10" Type="http://schemas.openxmlformats.org/officeDocument/2006/relationships/hyperlink" Target="https://doi.org/10.2139/ssrn.3447631" TargetMode="External"/><Relationship Id="rId19" Type="http://schemas.openxmlformats.org/officeDocument/2006/relationships/hyperlink" Target="https://www.kyivpost.com/business/survey-corruption-main-problem-business-community-ukraine.html" TargetMode="External"/><Relationship Id="rId31" Type="http://schemas.openxmlformats.org/officeDocument/2006/relationships/hyperlink" Target="https://doi.org/10.1016/0304-3932(95)01206-2"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hamber.ua/wp-content/uploads/2021/09/Presentation_FINAL_ENG.pdf" TargetMode="External"/><Relationship Id="rId14" Type="http://schemas.openxmlformats.org/officeDocument/2006/relationships/hyperlink" Target="https://doi.org/10.1016/0304-3932(95)01206-2" TargetMode="External"/><Relationship Id="rId22" Type="http://schemas.openxmlformats.org/officeDocument/2006/relationships/hyperlink" Target="https://doi.org/10.1038/d41586-019-00512-3" TargetMode="External"/><Relationship Id="rId27" Type="http://schemas.openxmlformats.org/officeDocument/2006/relationships/hyperlink" Target="https://doi.org/10.2139/ssrn.3447631" TargetMode="External"/><Relationship Id="rId30" Type="http://schemas.openxmlformats.org/officeDocument/2006/relationships/hyperlink" Target="https://data.worldbank.org/indicator/BX.KLT.DINV.WD.GD.ZS?locations=UA" TargetMode="External"/><Relationship Id="rId35" Type="http://schemas.openxmlformats.org/officeDocument/2006/relationships/hyperlink" Target="https://it-kharkiv.com/en/kharkiv-it-research/" TargetMode="Externa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eba.com.ua/en/legko-pratsyuvaty-lyshe-14-pidpryyemtsiv-stan-biznes-seredovyshha-u-harkivskomu-regioni/" TargetMode="External"/><Relationship Id="rId17" Type="http://schemas.openxmlformats.org/officeDocument/2006/relationships/hyperlink" Target="https://www.ebrd.com/news/2021/kharkiv-becomes-an-ebrd-green-city-.html" TargetMode="External"/><Relationship Id="rId25" Type="http://schemas.openxmlformats.org/officeDocument/2006/relationships/hyperlink" Target="https://www.state.gov/reports/2020-investment-climate-statements/ukraine/" TargetMode="External"/><Relationship Id="rId33" Type="http://schemas.openxmlformats.org/officeDocument/2006/relationships/hyperlink" Target="https://www.state.gov/reports/2021-investment-climate-statements/ukraine/" TargetMode="External"/><Relationship Id="rId38" Type="http://schemas.openxmlformats.org/officeDocument/2006/relationships/hyperlink" Target="https://www.massdevelopment.com/news/devens-continues-its-growth-spurt/" TargetMode="External"/><Relationship Id="rId20" Type="http://schemas.openxmlformats.org/officeDocument/2006/relationships/hyperlink" Target="https://papers.ssrn.com/abstract=227359" TargetMode="External"/><Relationship Id="rId41" Type="http://schemas.openxmlformats.org/officeDocument/2006/relationships/hyperlink" Target="https://ukraineinvest.gov.ua/wp-content/uploads/2021/08/FDI-Strategy-Section-3-Action-Plan-ENG-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fAsWqMCwOvHvk4Ss4gWerbNlWw==">AMUW2mU6sciwDN8qeiVrG0Al5R9UEi0YPrdBNoZi6B5SgX3CJPxDJIe0AEI7uZOrqQPWdDXSMfD+MBtAMmt8A+gRa5xg5E5d/ZQyvvD0fj2sXF/WjrzKW8Ct+o92XUn1LGkIvs8pZzHwu6N9uYZJiN/R7jUlmzQ4fNPwWK2mSK+yeqsZhUCf9C1H/UCqFMJR4e3draJG/BYWgjrsdTBco6x6QXycLSA/dJr4gHE8K/lJUmnOUUNE6Vp0/Ov4NVdPgYI1v+iPEvy6+/nvjMXz7AR/c796EiRXkzsjum4lUGI5L2kvQNQsTPYsuoRwIyBVu4Tlkoe2QWN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F6F8E9-EE5E-7744-B0B1-E265FFA6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46</Pages>
  <Words>18704</Words>
  <Characters>106616</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Glaeser</dc:creator>
  <cp:lastModifiedBy>Volodymyr Kalashnikov</cp:lastModifiedBy>
  <cp:revision>29</cp:revision>
  <dcterms:created xsi:type="dcterms:W3CDTF">2022-12-01T11:52:00Z</dcterms:created>
  <dcterms:modified xsi:type="dcterms:W3CDTF">2023-03-28T13:15:00Z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id="BJ5AC0fn"/&gt;&lt;style id="http://www.zotero.org/styles/chicago-note-bibliography" locale="en-US" hasBibliography="1" bibliographyStyleHasBeenSet="0"/&gt;&lt;prefs&gt;&lt;pref name="fieldType" value="Field"/&gt;&lt;pref</vt:lpwstr>
  </property>
  <property fmtid="{D5CDD505-2E9C-101B-9397-08002B2CF9AE}" pid="3" name="ZOTERO_PREF_2">
    <vt:lpwstr> name="automaticJournalAbbreviations" value="true"/&gt;&lt;pref name="noteType" value="2"/&gt;&lt;/prefs&gt;&lt;/data&gt;</vt:lpwstr>
  </property>
</Properties>
</file>